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F694E" w14:textId="77777777" w:rsidR="00D7176C" w:rsidRPr="0095686A" w:rsidRDefault="00BA343F" w:rsidP="00BA6313">
      <w:pPr>
        <w:jc w:val="center"/>
        <w:rPr>
          <w:rFonts w:ascii="Book Antiqua" w:eastAsia="Times New Roman" w:hAnsi="Book Antiqua" w:cs="Arial"/>
          <w:b/>
          <w:sz w:val="24"/>
          <w:szCs w:val="24"/>
        </w:rPr>
      </w:pPr>
      <w:r>
        <w:rPr>
          <w:rFonts w:ascii="Book Antiqua" w:eastAsia="Times New Roman" w:hAnsi="Book Antiqua" w:cs="Arial"/>
          <w:b/>
          <w:sz w:val="24"/>
          <w:szCs w:val="24"/>
        </w:rPr>
        <w:t>Opportunistic Private Credit</w:t>
      </w:r>
      <w:r w:rsidR="00922F25">
        <w:rPr>
          <w:rFonts w:ascii="Book Antiqua" w:eastAsia="Times New Roman" w:hAnsi="Book Antiqua" w:cs="Arial"/>
          <w:b/>
          <w:sz w:val="24"/>
          <w:szCs w:val="24"/>
        </w:rPr>
        <w:t xml:space="preserve"> </w:t>
      </w:r>
      <w:r w:rsidR="002E0EEB">
        <w:rPr>
          <w:rFonts w:ascii="Book Antiqua" w:eastAsia="Times New Roman" w:hAnsi="Book Antiqua" w:cs="Arial"/>
          <w:b/>
          <w:sz w:val="24"/>
          <w:szCs w:val="24"/>
        </w:rPr>
        <w:t>Strategies</w:t>
      </w:r>
    </w:p>
    <w:p w14:paraId="6CF78969" w14:textId="77777777" w:rsidR="00D7176C" w:rsidRPr="0095686A" w:rsidRDefault="00D7176C" w:rsidP="00D7176C">
      <w:pPr>
        <w:jc w:val="center"/>
        <w:rPr>
          <w:rFonts w:ascii="Book Antiqua" w:eastAsia="Times New Roman" w:hAnsi="Book Antiqua" w:cs="Arial"/>
          <w:b/>
          <w:sz w:val="18"/>
          <w:szCs w:val="18"/>
        </w:rPr>
      </w:pPr>
      <w:r w:rsidRPr="0095686A">
        <w:rPr>
          <w:rFonts w:ascii="Book Antiqua" w:eastAsia="Times New Roman" w:hAnsi="Book Antiqua" w:cs="Arial"/>
          <w:b/>
          <w:sz w:val="24"/>
          <w:szCs w:val="24"/>
        </w:rPr>
        <w:t>RFP #</w:t>
      </w:r>
      <w:r w:rsidR="00BC2615" w:rsidRPr="0095686A">
        <w:rPr>
          <w:rFonts w:ascii="Book Antiqua" w:eastAsia="Times New Roman" w:hAnsi="Book Antiqua" w:cs="Arial"/>
          <w:b/>
          <w:sz w:val="24"/>
          <w:szCs w:val="24"/>
        </w:rPr>
        <w:t>I</w:t>
      </w:r>
      <w:r w:rsidRPr="0095686A">
        <w:rPr>
          <w:rFonts w:ascii="Book Antiqua" w:eastAsia="Times New Roman" w:hAnsi="Book Antiqua" w:cs="Arial"/>
          <w:b/>
          <w:sz w:val="24"/>
          <w:szCs w:val="24"/>
        </w:rPr>
        <w:t>-20</w:t>
      </w:r>
      <w:r w:rsidR="00922F25">
        <w:rPr>
          <w:rFonts w:ascii="Book Antiqua" w:eastAsia="Times New Roman" w:hAnsi="Book Antiqua" w:cs="Arial"/>
          <w:b/>
          <w:sz w:val="24"/>
          <w:szCs w:val="24"/>
        </w:rPr>
        <w:t>2</w:t>
      </w:r>
      <w:r w:rsidR="002E0EEB">
        <w:rPr>
          <w:rFonts w:ascii="Book Antiqua" w:eastAsia="Times New Roman" w:hAnsi="Book Antiqua" w:cs="Arial"/>
          <w:b/>
          <w:sz w:val="24"/>
          <w:szCs w:val="24"/>
        </w:rPr>
        <w:t>1</w:t>
      </w:r>
      <w:r w:rsidRPr="0095686A">
        <w:rPr>
          <w:rFonts w:ascii="Book Antiqua" w:eastAsia="Times New Roman" w:hAnsi="Book Antiqua" w:cs="Arial"/>
          <w:b/>
          <w:sz w:val="24"/>
          <w:szCs w:val="24"/>
        </w:rPr>
        <w:t>-</w:t>
      </w:r>
      <w:r w:rsidR="002E0EEB">
        <w:rPr>
          <w:rFonts w:ascii="Book Antiqua" w:eastAsia="Times New Roman" w:hAnsi="Book Antiqua" w:cs="Arial"/>
          <w:b/>
          <w:sz w:val="24"/>
          <w:szCs w:val="24"/>
        </w:rPr>
        <w:t>1</w:t>
      </w:r>
    </w:p>
    <w:p w14:paraId="6F5F6433" w14:textId="77777777" w:rsidR="00D7176C" w:rsidRPr="0095686A" w:rsidRDefault="00D7176C" w:rsidP="00323AD4">
      <w:pPr>
        <w:spacing w:after="360"/>
        <w:jc w:val="center"/>
        <w:rPr>
          <w:rFonts w:ascii="Book Antiqua" w:eastAsia="Times New Roman" w:hAnsi="Book Antiqua" w:cs="Arial"/>
          <w:b/>
          <w:sz w:val="24"/>
          <w:szCs w:val="24"/>
        </w:rPr>
      </w:pPr>
      <w:r w:rsidRPr="0095686A">
        <w:rPr>
          <w:rFonts w:ascii="Book Antiqua" w:eastAsia="Times New Roman" w:hAnsi="Book Antiqua" w:cs="Arial"/>
          <w:b/>
          <w:sz w:val="24"/>
          <w:szCs w:val="24"/>
        </w:rPr>
        <w:t>Response to Inquiries</w:t>
      </w:r>
    </w:p>
    <w:p w14:paraId="3993EE64" w14:textId="4625CA5E" w:rsidR="0095686A" w:rsidRPr="006D0704" w:rsidRDefault="002E0EEB" w:rsidP="00977C25">
      <w:pPr>
        <w:pStyle w:val="ListParagraph"/>
        <w:numPr>
          <w:ilvl w:val="0"/>
          <w:numId w:val="1"/>
        </w:numPr>
        <w:spacing w:line="245" w:lineRule="auto"/>
        <w:contextualSpacing w:val="0"/>
        <w:rPr>
          <w:rFonts w:ascii="Book Antiqua" w:hAnsi="Book Antiqua"/>
          <w:b/>
        </w:rPr>
      </w:pPr>
      <w:r w:rsidRPr="006D0704">
        <w:rPr>
          <w:rFonts w:ascii="Book Antiqua" w:eastAsia="Times New Roman" w:hAnsi="Book Antiqua" w:cs="Arial"/>
          <w:b/>
        </w:rPr>
        <w:t xml:space="preserve">I have a question on track record. In the requirement, it asks for “at least 5 years’ experience managing the proposed Product.” Can we use our track record from one Fund </w:t>
      </w:r>
    </w:p>
    <w:p w14:paraId="7B2D4186" w14:textId="77777777" w:rsidR="0095686A" w:rsidRPr="006D0704" w:rsidRDefault="0095686A" w:rsidP="0095686A">
      <w:pPr>
        <w:spacing w:line="245" w:lineRule="auto"/>
        <w:rPr>
          <w:rFonts w:ascii="Book Antiqua" w:hAnsi="Book Antiqua"/>
          <w:b/>
          <w:sz w:val="12"/>
          <w:szCs w:val="12"/>
        </w:rPr>
      </w:pPr>
    </w:p>
    <w:p w14:paraId="1237B1A9" w14:textId="6B4F8D5E" w:rsidR="0095686A" w:rsidRPr="00D163AB" w:rsidRDefault="0095686A" w:rsidP="0095686A">
      <w:pPr>
        <w:spacing w:line="245" w:lineRule="auto"/>
        <w:ind w:left="450"/>
        <w:rPr>
          <w:rFonts w:ascii="Book Antiqua" w:hAnsi="Book Antiqua" w:cs="Arial"/>
          <w:color w:val="365F91" w:themeColor="accent1" w:themeShade="BF"/>
        </w:rPr>
      </w:pPr>
      <w:r w:rsidRPr="006D0704">
        <w:rPr>
          <w:rFonts w:ascii="Book Antiqua" w:hAnsi="Book Antiqua" w:cs="Arial"/>
          <w:color w:val="365F91" w:themeColor="accent1" w:themeShade="BF"/>
        </w:rPr>
        <w:t xml:space="preserve">Response: </w:t>
      </w:r>
      <w:r w:rsidR="009A3502">
        <w:rPr>
          <w:rFonts w:ascii="Book Antiqua" w:hAnsi="Book Antiqua" w:cs="Arial"/>
          <w:color w:val="365F91" w:themeColor="accent1" w:themeShade="BF"/>
        </w:rPr>
        <w:t xml:space="preserve"> Yes.  </w:t>
      </w:r>
      <w:r w:rsidR="00DB2C19">
        <w:rPr>
          <w:rFonts w:ascii="Book Antiqua" w:hAnsi="Book Antiqua" w:cs="Arial"/>
          <w:color w:val="365F91" w:themeColor="accent1" w:themeShade="BF"/>
        </w:rPr>
        <w:t>If the one fund has a continuous five year track record</w:t>
      </w:r>
      <w:r w:rsidR="00570F3B">
        <w:rPr>
          <w:rFonts w:ascii="Book Antiqua" w:hAnsi="Book Antiqua" w:cs="Arial"/>
          <w:color w:val="365F91" w:themeColor="accent1" w:themeShade="BF"/>
        </w:rPr>
        <w:t xml:space="preserve"> and the strategy of the fund is </w:t>
      </w:r>
      <w:r w:rsidR="00DB2C19">
        <w:rPr>
          <w:rFonts w:ascii="Book Antiqua" w:hAnsi="Book Antiqua" w:cs="Arial"/>
          <w:color w:val="365F91" w:themeColor="accent1" w:themeShade="BF"/>
        </w:rPr>
        <w:t>consistent with the Product being proposed, this would meet the minimum qualification.</w:t>
      </w:r>
      <w:r w:rsidR="00736C8A">
        <w:rPr>
          <w:rFonts w:ascii="Book Antiqua" w:hAnsi="Book Antiqua" w:cs="Arial"/>
          <w:color w:val="365F91" w:themeColor="accent1" w:themeShade="BF"/>
        </w:rPr>
        <w:t xml:space="preserve">  Per Part 3.A.2 of the RFP, the respondent should identify the </w:t>
      </w:r>
      <w:r w:rsidR="00736C8A" w:rsidRPr="00D163AB">
        <w:rPr>
          <w:rFonts w:ascii="Book Antiqua" w:hAnsi="Book Antiqua"/>
          <w:color w:val="365F91" w:themeColor="accent1" w:themeShade="BF"/>
        </w:rPr>
        <w:t>performance track record for the proposed Product and a</w:t>
      </w:r>
      <w:r w:rsidR="00753E66" w:rsidRPr="00D163AB">
        <w:rPr>
          <w:rFonts w:ascii="Book Antiqua" w:hAnsi="Book Antiqua"/>
          <w:color w:val="365F91" w:themeColor="accent1" w:themeShade="BF"/>
        </w:rPr>
        <w:t>ll</w:t>
      </w:r>
      <w:r w:rsidR="00736C8A" w:rsidRPr="00D163AB">
        <w:rPr>
          <w:rFonts w:ascii="Book Antiqua" w:hAnsi="Book Antiqua"/>
          <w:color w:val="365F91" w:themeColor="accent1" w:themeShade="BF"/>
        </w:rPr>
        <w:t xml:space="preserve"> other private credit funds or SMAs the firm manages that are similar to the Product’s mandate.</w:t>
      </w:r>
    </w:p>
    <w:p w14:paraId="7DA75D28" w14:textId="77777777" w:rsidR="0095686A" w:rsidRPr="006D0704" w:rsidRDefault="0095686A" w:rsidP="0095686A">
      <w:pPr>
        <w:spacing w:line="245" w:lineRule="auto"/>
        <w:ind w:left="450"/>
        <w:rPr>
          <w:rFonts w:ascii="Book Antiqua" w:hAnsi="Book Antiqua" w:cs="Arial"/>
          <w:color w:val="365F91" w:themeColor="accent1" w:themeShade="BF"/>
        </w:rPr>
      </w:pPr>
    </w:p>
    <w:p w14:paraId="18ADD3A6" w14:textId="454F8856" w:rsidR="0095686A" w:rsidRPr="006D0704" w:rsidRDefault="002E0EEB" w:rsidP="00977C25">
      <w:pPr>
        <w:pStyle w:val="ListParagraph"/>
        <w:numPr>
          <w:ilvl w:val="0"/>
          <w:numId w:val="1"/>
        </w:numPr>
        <w:spacing w:line="245" w:lineRule="auto"/>
        <w:contextualSpacing w:val="0"/>
        <w:rPr>
          <w:rFonts w:ascii="Book Antiqua" w:hAnsi="Book Antiqua"/>
          <w:b/>
          <w:i/>
        </w:rPr>
      </w:pPr>
      <w:r w:rsidRPr="006D0704">
        <w:rPr>
          <w:rFonts w:ascii="Book Antiqua" w:hAnsi="Book Antiqua" w:cs="Arial"/>
          <w:b/>
          <w:color w:val="222222"/>
          <w:shd w:val="clear" w:color="auto" w:fill="FFFFFF"/>
        </w:rPr>
        <w:t xml:space="preserve">Could current investment managers for IPERS be exempt from the minimum qualifications </w:t>
      </w:r>
      <w:r w:rsidR="006838C5">
        <w:rPr>
          <w:rFonts w:ascii="Book Antiqua" w:hAnsi="Book Antiqua" w:cs="Arial"/>
          <w:b/>
          <w:color w:val="222222"/>
          <w:shd w:val="clear" w:color="auto" w:fill="FFFFFF"/>
        </w:rPr>
        <w:t xml:space="preserve">of </w:t>
      </w:r>
      <w:r w:rsidRPr="006D0704">
        <w:rPr>
          <w:rFonts w:ascii="Book Antiqua" w:hAnsi="Book Antiqua" w:cs="Arial"/>
          <w:b/>
          <w:color w:val="222222"/>
          <w:shd w:val="clear" w:color="auto" w:fill="FFFFFF"/>
        </w:rPr>
        <w:t xml:space="preserve">the RFP? For example, if a new strategy was recently launched and we did not meet the minimum AUM or performance track record for this particular product could we still be considered for the mandate as we manage a different investment capability for IPERS already. </w:t>
      </w:r>
    </w:p>
    <w:p w14:paraId="5F9D548E" w14:textId="77777777" w:rsidR="0095686A" w:rsidRPr="006D0704" w:rsidRDefault="0095686A" w:rsidP="0095686A">
      <w:pPr>
        <w:spacing w:line="245" w:lineRule="auto"/>
        <w:rPr>
          <w:rFonts w:ascii="Book Antiqua" w:hAnsi="Book Antiqua"/>
          <w:sz w:val="12"/>
          <w:szCs w:val="12"/>
        </w:rPr>
      </w:pPr>
    </w:p>
    <w:p w14:paraId="31C1AFD7" w14:textId="77777777" w:rsidR="0095686A" w:rsidRPr="006D0704" w:rsidRDefault="0095686A" w:rsidP="0095686A">
      <w:pPr>
        <w:spacing w:line="245" w:lineRule="auto"/>
        <w:ind w:left="450"/>
        <w:rPr>
          <w:rFonts w:ascii="Book Antiqua" w:hAnsi="Book Antiqua" w:cs="Arial"/>
          <w:color w:val="365F91" w:themeColor="accent1" w:themeShade="BF"/>
        </w:rPr>
      </w:pPr>
      <w:r w:rsidRPr="006D0704">
        <w:rPr>
          <w:rFonts w:ascii="Book Antiqua" w:hAnsi="Book Antiqua" w:cs="Arial"/>
          <w:color w:val="365F91" w:themeColor="accent1" w:themeShade="BF"/>
        </w:rPr>
        <w:t xml:space="preserve">Response: </w:t>
      </w:r>
      <w:r w:rsidR="009A3502">
        <w:rPr>
          <w:rFonts w:ascii="Book Antiqua" w:hAnsi="Book Antiqua" w:cs="Arial"/>
          <w:color w:val="365F91" w:themeColor="accent1" w:themeShade="BF"/>
        </w:rPr>
        <w:t xml:space="preserve"> No.  All firms submitting responses must meet the minimum qualifications outlined in the RFP.</w:t>
      </w:r>
    </w:p>
    <w:p w14:paraId="6E83A64A" w14:textId="77777777" w:rsidR="0095686A" w:rsidRPr="006D0704" w:rsidRDefault="0095686A" w:rsidP="0095686A">
      <w:pPr>
        <w:spacing w:line="245" w:lineRule="auto"/>
        <w:ind w:left="450"/>
        <w:rPr>
          <w:rFonts w:ascii="Book Antiqua" w:hAnsi="Book Antiqua" w:cs="Arial"/>
          <w:color w:val="365F91" w:themeColor="accent1" w:themeShade="BF"/>
        </w:rPr>
      </w:pPr>
    </w:p>
    <w:p w14:paraId="4B8F6742" w14:textId="77777777" w:rsidR="0095686A" w:rsidRPr="006D0704" w:rsidRDefault="00922F25" w:rsidP="00977C25">
      <w:pPr>
        <w:pStyle w:val="ListParagraph"/>
        <w:numPr>
          <w:ilvl w:val="0"/>
          <w:numId w:val="1"/>
        </w:numPr>
        <w:spacing w:line="245" w:lineRule="auto"/>
        <w:contextualSpacing w:val="0"/>
        <w:rPr>
          <w:rFonts w:ascii="Book Antiqua" w:hAnsi="Book Antiqua"/>
          <w:b/>
          <w:i/>
        </w:rPr>
      </w:pPr>
      <w:r w:rsidRPr="006D0704">
        <w:rPr>
          <w:rFonts w:ascii="Book Antiqua" w:hAnsi="Book Antiqua"/>
          <w:b/>
        </w:rPr>
        <w:t>I</w:t>
      </w:r>
      <w:r w:rsidR="002E0EEB" w:rsidRPr="006D0704">
        <w:rPr>
          <w:rFonts w:ascii="Book Antiqua" w:hAnsi="Book Antiqua"/>
          <w:b/>
        </w:rPr>
        <w:t xml:space="preserve">s there a view on the inclusion of CLOs in the mandate? </w:t>
      </w:r>
    </w:p>
    <w:p w14:paraId="57792AEA" w14:textId="77777777" w:rsidR="0095686A" w:rsidRPr="006D0704" w:rsidRDefault="0095686A" w:rsidP="0095686A">
      <w:pPr>
        <w:spacing w:line="245" w:lineRule="auto"/>
        <w:rPr>
          <w:rFonts w:ascii="Book Antiqua" w:hAnsi="Book Antiqua"/>
          <w:sz w:val="12"/>
          <w:szCs w:val="12"/>
        </w:rPr>
      </w:pPr>
    </w:p>
    <w:p w14:paraId="5E7027FA" w14:textId="13A77FB4" w:rsidR="0095686A" w:rsidRPr="006D0704" w:rsidRDefault="0095686A" w:rsidP="0095686A">
      <w:pPr>
        <w:spacing w:line="245" w:lineRule="auto"/>
        <w:ind w:left="450"/>
        <w:rPr>
          <w:rFonts w:ascii="Book Antiqua" w:hAnsi="Book Antiqua"/>
          <w:b/>
        </w:rPr>
      </w:pPr>
      <w:r w:rsidRPr="006D0704">
        <w:rPr>
          <w:rFonts w:ascii="Book Antiqua" w:hAnsi="Book Antiqua" w:cs="Arial"/>
          <w:color w:val="365F91" w:themeColor="accent1" w:themeShade="BF"/>
        </w:rPr>
        <w:t xml:space="preserve">Response: </w:t>
      </w:r>
      <w:r w:rsidR="009A3502">
        <w:rPr>
          <w:rFonts w:ascii="Book Antiqua" w:hAnsi="Book Antiqua" w:cs="Arial"/>
          <w:color w:val="365F91" w:themeColor="accent1" w:themeShade="BF"/>
        </w:rPr>
        <w:t xml:space="preserve">We will not be considering standalone structured credit products. However, we appreciate that structured credit is commonly utilized within multi-strategy credit Products and will allow for some </w:t>
      </w:r>
      <w:r w:rsidR="00570F3B">
        <w:rPr>
          <w:rFonts w:ascii="Book Antiqua" w:hAnsi="Book Antiqua" w:cs="Arial"/>
          <w:color w:val="365F91" w:themeColor="accent1" w:themeShade="BF"/>
        </w:rPr>
        <w:t>opportunistic exposure within a multi-strategy Product</w:t>
      </w:r>
      <w:r w:rsidR="009A3502">
        <w:rPr>
          <w:rFonts w:ascii="Book Antiqua" w:hAnsi="Book Antiqua" w:cs="Arial"/>
          <w:color w:val="365F91" w:themeColor="accent1" w:themeShade="BF"/>
        </w:rPr>
        <w:t>.</w:t>
      </w:r>
    </w:p>
    <w:p w14:paraId="0FBA7AEA" w14:textId="77777777" w:rsidR="0095686A" w:rsidRPr="006D0704" w:rsidRDefault="0095686A" w:rsidP="0095686A">
      <w:pPr>
        <w:spacing w:line="245" w:lineRule="auto"/>
        <w:ind w:left="450"/>
        <w:rPr>
          <w:rFonts w:ascii="Book Antiqua" w:hAnsi="Book Antiqua"/>
          <w:b/>
        </w:rPr>
      </w:pPr>
    </w:p>
    <w:p w14:paraId="000A155D" w14:textId="77777777" w:rsidR="0095686A" w:rsidRDefault="002E0EEB" w:rsidP="00977C25">
      <w:pPr>
        <w:pStyle w:val="ListParagraph"/>
        <w:numPr>
          <w:ilvl w:val="0"/>
          <w:numId w:val="1"/>
        </w:numPr>
        <w:spacing w:line="245" w:lineRule="auto"/>
        <w:contextualSpacing w:val="0"/>
        <w:rPr>
          <w:rFonts w:ascii="Book Antiqua" w:eastAsia="Times New Roman" w:hAnsi="Book Antiqua" w:cs="Arial"/>
          <w:b/>
        </w:rPr>
      </w:pPr>
      <w:r w:rsidRPr="006D0704">
        <w:rPr>
          <w:rFonts w:ascii="Book Antiqua" w:eastAsia="Times New Roman" w:hAnsi="Book Antiqua" w:cs="Arial"/>
          <w:b/>
        </w:rPr>
        <w:t>When considering “Product” minimum assets, can predecessor funds/prior vintages of the same strategy (still within their investment period) be included?</w:t>
      </w:r>
    </w:p>
    <w:p w14:paraId="1DE246A9" w14:textId="77777777" w:rsidR="009A3502" w:rsidRPr="006838C5" w:rsidRDefault="009A3502" w:rsidP="009A3502">
      <w:pPr>
        <w:pStyle w:val="ListParagraph"/>
        <w:spacing w:line="245" w:lineRule="auto"/>
        <w:ind w:left="360"/>
        <w:contextualSpacing w:val="0"/>
        <w:rPr>
          <w:rFonts w:ascii="Book Antiqua" w:eastAsia="Times New Roman" w:hAnsi="Book Antiqua" w:cs="Arial"/>
          <w:b/>
          <w:sz w:val="12"/>
          <w:szCs w:val="12"/>
        </w:rPr>
      </w:pPr>
    </w:p>
    <w:p w14:paraId="0CBD8BE1" w14:textId="52D86B61" w:rsidR="00AB07D2" w:rsidRPr="000938DD" w:rsidRDefault="00AB07D2" w:rsidP="0095686A">
      <w:pPr>
        <w:pStyle w:val="ListParagraph"/>
        <w:spacing w:line="245" w:lineRule="auto"/>
        <w:ind w:left="360"/>
        <w:contextualSpacing w:val="0"/>
        <w:rPr>
          <w:rFonts w:ascii="Book Antiqua" w:hAnsi="Book Antiqua" w:cs="Arial"/>
          <w:color w:val="FF0000"/>
        </w:rPr>
      </w:pPr>
      <w:r w:rsidRPr="006D0704">
        <w:rPr>
          <w:rFonts w:ascii="Book Antiqua" w:hAnsi="Book Antiqua" w:cs="Arial"/>
          <w:color w:val="365F91" w:themeColor="accent1" w:themeShade="BF"/>
        </w:rPr>
        <w:t>Response:</w:t>
      </w:r>
      <w:r w:rsidR="003455C1" w:rsidRPr="006D0704">
        <w:rPr>
          <w:rFonts w:ascii="Book Antiqua" w:hAnsi="Book Antiqua" w:cs="Arial"/>
          <w:color w:val="365F91" w:themeColor="accent1" w:themeShade="BF"/>
        </w:rPr>
        <w:t xml:space="preserve"> </w:t>
      </w:r>
      <w:r w:rsidR="009A3502">
        <w:rPr>
          <w:rFonts w:ascii="Book Antiqua" w:hAnsi="Book Antiqua" w:cs="Arial"/>
          <w:color w:val="365F91" w:themeColor="accent1" w:themeShade="BF"/>
        </w:rPr>
        <w:t xml:space="preserve">Yes.  Predecessor funds/prior vintages of the same strategy will be counted towards the $250 million </w:t>
      </w:r>
      <w:r w:rsidR="000938DD">
        <w:rPr>
          <w:rFonts w:ascii="Book Antiqua" w:hAnsi="Book Antiqua" w:cs="Arial"/>
          <w:color w:val="365F91" w:themeColor="accent1" w:themeShade="BF"/>
        </w:rPr>
        <w:t>of minimum assets invested.</w:t>
      </w:r>
      <w:r w:rsidR="00570F3B">
        <w:rPr>
          <w:rFonts w:ascii="Book Antiqua" w:hAnsi="Book Antiqua" w:cs="Arial"/>
          <w:color w:val="365F91" w:themeColor="accent1" w:themeShade="BF"/>
        </w:rPr>
        <w:t xml:space="preserve"> These predecessor funds/prior vintages should be identified in Exhibit A of your response and explicitly noted as the funds being utilized to meet the minimum asset requirement.</w:t>
      </w:r>
    </w:p>
    <w:p w14:paraId="5EABE69E" w14:textId="77777777" w:rsidR="00BD4F34" w:rsidRPr="006D0704" w:rsidRDefault="00BD4F34" w:rsidP="00BD4F34">
      <w:pPr>
        <w:spacing w:line="245" w:lineRule="auto"/>
        <w:rPr>
          <w:rFonts w:ascii="Book Antiqua" w:eastAsia="Times New Roman" w:hAnsi="Book Antiqua" w:cs="Arial"/>
          <w:b/>
        </w:rPr>
      </w:pPr>
    </w:p>
    <w:p w14:paraId="03BB17DD" w14:textId="77777777" w:rsidR="00BD4F34" w:rsidRPr="006D0704" w:rsidRDefault="002E0EEB" w:rsidP="00977C25">
      <w:pPr>
        <w:pStyle w:val="ListParagraph"/>
        <w:numPr>
          <w:ilvl w:val="0"/>
          <w:numId w:val="1"/>
        </w:numPr>
        <w:spacing w:line="245" w:lineRule="auto"/>
        <w:contextualSpacing w:val="0"/>
        <w:rPr>
          <w:rFonts w:ascii="Book Antiqua" w:eastAsia="Times New Roman" w:hAnsi="Book Antiqua" w:cs="Arial"/>
          <w:b/>
        </w:rPr>
      </w:pPr>
      <w:r w:rsidRPr="006D0704">
        <w:rPr>
          <w:rFonts w:ascii="Book Antiqua" w:eastAsia="Times New Roman" w:hAnsi="Book Antiqua" w:cs="Arial"/>
          <w:b/>
        </w:rPr>
        <w:t>Is there a view on use of leverage at the asset or fund level?</w:t>
      </w:r>
    </w:p>
    <w:p w14:paraId="3B8F324E" w14:textId="77777777" w:rsidR="00BD4F34" w:rsidRPr="006D0704" w:rsidRDefault="00BD4F34" w:rsidP="00BD4F34">
      <w:pPr>
        <w:pStyle w:val="ListParagraph"/>
        <w:spacing w:line="245" w:lineRule="auto"/>
        <w:ind w:left="360"/>
        <w:contextualSpacing w:val="0"/>
        <w:rPr>
          <w:rFonts w:ascii="Book Antiqua" w:hAnsi="Book Antiqua" w:cs="Arial"/>
          <w:color w:val="365F91" w:themeColor="accent1" w:themeShade="BF"/>
          <w:sz w:val="12"/>
          <w:szCs w:val="12"/>
        </w:rPr>
      </w:pPr>
    </w:p>
    <w:p w14:paraId="7F89BCF0" w14:textId="0724C72E" w:rsidR="006B1048" w:rsidRPr="006D0704" w:rsidRDefault="002E0EEB" w:rsidP="006B1048">
      <w:pPr>
        <w:pStyle w:val="ListParagraph"/>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 xml:space="preserve">Response: </w:t>
      </w:r>
      <w:r w:rsidR="006B1048" w:rsidRPr="006D0704">
        <w:rPr>
          <w:rFonts w:ascii="Book Antiqua" w:hAnsi="Book Antiqua" w:cs="Arial"/>
          <w:color w:val="365F91" w:themeColor="accent1" w:themeShade="BF"/>
        </w:rPr>
        <w:t xml:space="preserve"> </w:t>
      </w:r>
      <w:r w:rsidR="000938DD">
        <w:rPr>
          <w:rFonts w:ascii="Book Antiqua" w:hAnsi="Book Antiqua" w:cs="Arial"/>
          <w:color w:val="365F91" w:themeColor="accent1" w:themeShade="BF"/>
        </w:rPr>
        <w:t xml:space="preserve">We are not opposed to leverage at the asset or fund level. However, the evaluation of its use will be on a case by case basis.  </w:t>
      </w:r>
    </w:p>
    <w:p w14:paraId="622244E3" w14:textId="77777777" w:rsidR="006B1048" w:rsidRPr="006D0704" w:rsidRDefault="006B1048" w:rsidP="006B1048">
      <w:pPr>
        <w:spacing w:line="245" w:lineRule="auto"/>
        <w:rPr>
          <w:rFonts w:ascii="Book Antiqua" w:hAnsi="Book Antiqua" w:cs="Arial"/>
        </w:rPr>
      </w:pPr>
    </w:p>
    <w:p w14:paraId="57B9A27D" w14:textId="77777777" w:rsidR="006B1048" w:rsidRPr="006D0704" w:rsidRDefault="006B1048" w:rsidP="00977C25">
      <w:pPr>
        <w:pStyle w:val="ListParagraph"/>
        <w:numPr>
          <w:ilvl w:val="0"/>
          <w:numId w:val="1"/>
        </w:numPr>
        <w:spacing w:line="245" w:lineRule="auto"/>
        <w:rPr>
          <w:rFonts w:ascii="Book Antiqua" w:hAnsi="Book Antiqua" w:cs="Arial"/>
          <w:b/>
        </w:rPr>
      </w:pPr>
      <w:r w:rsidRPr="006D0704">
        <w:rPr>
          <w:rFonts w:ascii="Book Antiqua" w:hAnsi="Book Antiqua" w:cs="Arial"/>
          <w:b/>
        </w:rPr>
        <w:t xml:space="preserve">While we have been investing in the strategy for years (via Funds of 1) and have a track record based on that, this commingled fund is our first vintage. I read the requirement as the fund in question needed to have a 5-year track record, which would preclude us, is there flexibility around that to include the strategy? </w:t>
      </w:r>
    </w:p>
    <w:p w14:paraId="079B7014" w14:textId="77777777" w:rsidR="006B1048" w:rsidRPr="006D0704" w:rsidRDefault="006B1048" w:rsidP="006B1048">
      <w:pPr>
        <w:spacing w:line="245" w:lineRule="auto"/>
        <w:rPr>
          <w:rFonts w:ascii="Book Antiqua" w:hAnsi="Book Antiqua" w:cs="Arial"/>
          <w:color w:val="365F91" w:themeColor="accent1" w:themeShade="BF"/>
          <w:sz w:val="12"/>
          <w:szCs w:val="12"/>
        </w:rPr>
      </w:pPr>
    </w:p>
    <w:p w14:paraId="71275A7F" w14:textId="6918D844" w:rsidR="00A71CD5" w:rsidRDefault="006B1048" w:rsidP="006B1048">
      <w:pPr>
        <w:pStyle w:val="ListParagraph"/>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 xml:space="preserve">Response:  </w:t>
      </w:r>
      <w:r w:rsidR="000938DD">
        <w:rPr>
          <w:rFonts w:ascii="Book Antiqua" w:hAnsi="Book Antiqua" w:cs="Arial"/>
          <w:color w:val="365F91" w:themeColor="accent1" w:themeShade="BF"/>
        </w:rPr>
        <w:t xml:space="preserve">The experience requirement is intended to be at the firm level. If the </w:t>
      </w:r>
      <w:r w:rsidR="0059460C">
        <w:rPr>
          <w:rFonts w:ascii="Book Antiqua" w:hAnsi="Book Antiqua" w:cs="Arial"/>
          <w:color w:val="365F91" w:themeColor="accent1" w:themeShade="BF"/>
        </w:rPr>
        <w:t>response</w:t>
      </w:r>
      <w:r w:rsidR="000938DD">
        <w:rPr>
          <w:rFonts w:ascii="Book Antiqua" w:hAnsi="Book Antiqua" w:cs="Arial"/>
          <w:color w:val="365F91" w:themeColor="accent1" w:themeShade="BF"/>
        </w:rPr>
        <w:t xml:space="preserve"> being subm</w:t>
      </w:r>
      <w:r w:rsidR="0059460C">
        <w:rPr>
          <w:rFonts w:ascii="Book Antiqua" w:hAnsi="Book Antiqua" w:cs="Arial"/>
          <w:color w:val="365F91" w:themeColor="accent1" w:themeShade="BF"/>
        </w:rPr>
        <w:t xml:space="preserve">itted can clearly demonstrate that the Funds of 1 mandates are consistent with the proposed </w:t>
      </w:r>
      <w:r w:rsidR="000938DD">
        <w:rPr>
          <w:rFonts w:ascii="Book Antiqua" w:hAnsi="Book Antiqua" w:cs="Arial"/>
          <w:color w:val="365F91" w:themeColor="accent1" w:themeShade="BF"/>
        </w:rPr>
        <w:t xml:space="preserve">commingled fund </w:t>
      </w:r>
      <w:r w:rsidR="00A71CD5">
        <w:rPr>
          <w:rFonts w:ascii="Book Antiqua" w:hAnsi="Book Antiqua" w:cs="Arial"/>
          <w:color w:val="365F91" w:themeColor="accent1" w:themeShade="BF"/>
        </w:rPr>
        <w:t xml:space="preserve">Product, we will consider it.  </w:t>
      </w:r>
    </w:p>
    <w:p w14:paraId="0DC7B2ED" w14:textId="77777777" w:rsidR="00A71CD5" w:rsidRDefault="00A71CD5" w:rsidP="006B1048">
      <w:pPr>
        <w:pStyle w:val="ListParagraph"/>
        <w:spacing w:line="245" w:lineRule="auto"/>
        <w:ind w:left="360"/>
        <w:contextualSpacing w:val="0"/>
        <w:rPr>
          <w:rFonts w:ascii="Book Antiqua" w:hAnsi="Book Antiqua" w:cs="Arial"/>
          <w:color w:val="365F91" w:themeColor="accent1" w:themeShade="BF"/>
        </w:rPr>
      </w:pPr>
    </w:p>
    <w:p w14:paraId="55E79B73" w14:textId="77777777" w:rsidR="006D0704" w:rsidRPr="006D0704" w:rsidRDefault="006D0704" w:rsidP="000319B8">
      <w:pPr>
        <w:pStyle w:val="ListParagraph"/>
        <w:spacing w:line="245" w:lineRule="auto"/>
        <w:ind w:left="360"/>
        <w:contextualSpacing w:val="0"/>
        <w:rPr>
          <w:rFonts w:ascii="Book Antiqua" w:hAnsi="Book Antiqua" w:cs="Arial"/>
          <w:color w:val="365F91" w:themeColor="accent1" w:themeShade="BF"/>
        </w:rPr>
      </w:pPr>
    </w:p>
    <w:p w14:paraId="342ACFE5" w14:textId="77777777" w:rsidR="00F65504" w:rsidRPr="006D0704" w:rsidRDefault="00F65504" w:rsidP="00977C25">
      <w:pPr>
        <w:pStyle w:val="ListParagraph"/>
        <w:numPr>
          <w:ilvl w:val="0"/>
          <w:numId w:val="1"/>
        </w:numPr>
        <w:shd w:val="clear" w:color="auto" w:fill="FFFFFF"/>
        <w:rPr>
          <w:rFonts w:ascii="Book Antiqua" w:eastAsia="Times New Roman" w:hAnsi="Book Antiqua" w:cs="Arial"/>
          <w:color w:val="222222"/>
        </w:rPr>
      </w:pPr>
      <w:r w:rsidRPr="006D0704">
        <w:rPr>
          <w:rFonts w:ascii="Book Antiqua" w:eastAsia="Times New Roman" w:hAnsi="Book Antiqua" w:cs="Arial"/>
          <w:color w:val="222222"/>
        </w:rPr>
        <w:t xml:space="preserve">The first question concerns the first minimum requirement. The first minimum requirement is that the “firm managing the Product must be registered as an investment advisor under the Investment Advisers Act of 1940 and provide its full Form ADV, or provide proof of bank </w:t>
      </w:r>
      <w:proofErr w:type="gramStart"/>
      <w:r w:rsidRPr="006D0704">
        <w:rPr>
          <w:rFonts w:ascii="Book Antiqua" w:eastAsia="Times New Roman" w:hAnsi="Book Antiqua" w:cs="Arial"/>
          <w:color w:val="222222"/>
        </w:rPr>
        <w:t>exemption[</w:t>
      </w:r>
      <w:proofErr w:type="gramEnd"/>
      <w:r w:rsidRPr="006D0704">
        <w:rPr>
          <w:rFonts w:ascii="Book Antiqua" w:eastAsia="Times New Roman" w:hAnsi="Book Antiqua" w:cs="Arial"/>
          <w:color w:val="222222"/>
        </w:rPr>
        <w:t>.]”</w:t>
      </w:r>
    </w:p>
    <w:p w14:paraId="697664C6" w14:textId="77777777" w:rsidR="00F65504" w:rsidRPr="006838C5" w:rsidRDefault="00F65504" w:rsidP="00F65504">
      <w:pPr>
        <w:shd w:val="clear" w:color="auto" w:fill="FFFFFF"/>
        <w:rPr>
          <w:rFonts w:ascii="Book Antiqua" w:eastAsia="Times New Roman" w:hAnsi="Book Antiqua" w:cs="Arial"/>
          <w:color w:val="222222"/>
          <w:sz w:val="16"/>
          <w:szCs w:val="16"/>
        </w:rPr>
      </w:pPr>
      <w:r w:rsidRPr="006D0704">
        <w:rPr>
          <w:rFonts w:ascii="Book Antiqua" w:eastAsia="Times New Roman" w:hAnsi="Book Antiqua" w:cs="Arial"/>
          <w:color w:val="222222"/>
        </w:rPr>
        <w:t> </w:t>
      </w:r>
    </w:p>
    <w:p w14:paraId="7E04DEEF" w14:textId="77777777" w:rsidR="00F65504" w:rsidRPr="006D0704" w:rsidRDefault="00F65504" w:rsidP="00F65504">
      <w:pPr>
        <w:shd w:val="clear" w:color="auto" w:fill="FFFFFF"/>
        <w:ind w:left="360"/>
        <w:rPr>
          <w:rFonts w:ascii="Book Antiqua" w:eastAsia="Times New Roman" w:hAnsi="Book Antiqua" w:cs="Arial"/>
          <w:color w:val="222222"/>
        </w:rPr>
      </w:pPr>
      <w:r w:rsidRPr="006D0704">
        <w:rPr>
          <w:rFonts w:ascii="Book Antiqua" w:eastAsia="Times New Roman" w:hAnsi="Book Antiqua" w:cs="Arial"/>
          <w:color w:val="222222"/>
          <w:highlight w:val="black"/>
        </w:rPr>
        <w:t>Aviator</w:t>
      </w:r>
      <w:r w:rsidRPr="006D0704">
        <w:rPr>
          <w:rFonts w:ascii="Book Antiqua" w:eastAsia="Times New Roman" w:hAnsi="Book Antiqua" w:cs="Arial"/>
          <w:color w:val="222222"/>
        </w:rPr>
        <w:t xml:space="preserve"> Capital Management, LLC (“</w:t>
      </w:r>
      <w:r w:rsidRPr="006D0704">
        <w:rPr>
          <w:rFonts w:ascii="Book Antiqua" w:eastAsia="Times New Roman" w:hAnsi="Book Antiqua" w:cs="Arial"/>
          <w:color w:val="222222"/>
          <w:highlight w:val="black"/>
        </w:rPr>
        <w:t>Aviator</w:t>
      </w:r>
      <w:r w:rsidRPr="006D0704">
        <w:rPr>
          <w:rFonts w:ascii="Book Antiqua" w:eastAsia="Times New Roman" w:hAnsi="Book Antiqua" w:cs="Arial"/>
          <w:color w:val="222222"/>
        </w:rPr>
        <w:t xml:space="preserve">”), the firm managing the Product, is not a registered investment advisor because </w:t>
      </w:r>
      <w:r w:rsidRPr="006D0704">
        <w:rPr>
          <w:rFonts w:ascii="Book Antiqua" w:eastAsia="Times New Roman" w:hAnsi="Book Antiqua" w:cs="Arial"/>
          <w:color w:val="222222"/>
          <w:highlight w:val="black"/>
        </w:rPr>
        <w:t>Aviator’s</w:t>
      </w:r>
      <w:r w:rsidRPr="006D0704">
        <w:rPr>
          <w:rFonts w:ascii="Book Antiqua" w:eastAsia="Times New Roman" w:hAnsi="Book Antiqua" w:cs="Arial"/>
          <w:color w:val="222222"/>
        </w:rPr>
        <w:t xml:space="preserve"> activities should not constitute advising clients with respect to securities. Furthermore, the interests that will be offered or sold in the Product will not be registered under the Securities Act in reliance upon the exemption from registration provided in Section 4(a</w:t>
      </w:r>
      <w:proofErr w:type="gramStart"/>
      <w:r w:rsidRPr="006D0704">
        <w:rPr>
          <w:rFonts w:ascii="Book Antiqua" w:eastAsia="Times New Roman" w:hAnsi="Book Antiqua" w:cs="Arial"/>
          <w:color w:val="222222"/>
        </w:rPr>
        <w:t>)(</w:t>
      </w:r>
      <w:proofErr w:type="gramEnd"/>
      <w:r w:rsidRPr="006D0704">
        <w:rPr>
          <w:rFonts w:ascii="Book Antiqua" w:eastAsia="Times New Roman" w:hAnsi="Book Antiqua" w:cs="Arial"/>
          <w:color w:val="222222"/>
        </w:rPr>
        <w:t xml:space="preserve">2) of the Securities Act, as amended, and Regulation D promulgated thereunder. We have been advised as to these conclusions via our legal counsel, </w:t>
      </w:r>
      <w:proofErr w:type="spellStart"/>
      <w:r w:rsidRPr="006D0704">
        <w:rPr>
          <w:rFonts w:ascii="Book Antiqua" w:eastAsia="Times New Roman" w:hAnsi="Book Antiqua" w:cs="Arial"/>
          <w:color w:val="222222"/>
          <w:highlight w:val="black"/>
        </w:rPr>
        <w:t>Linklaters</w:t>
      </w:r>
      <w:proofErr w:type="spellEnd"/>
      <w:r w:rsidRPr="006D0704">
        <w:rPr>
          <w:rFonts w:ascii="Book Antiqua" w:eastAsia="Times New Roman" w:hAnsi="Book Antiqua" w:cs="Arial"/>
          <w:color w:val="222222"/>
        </w:rPr>
        <w:t>, in a privileged and confidential memo, which can be provided upon request. Is this sufficient for us to qualify under the first minimum requirement?</w:t>
      </w:r>
    </w:p>
    <w:p w14:paraId="1BE98351" w14:textId="77777777" w:rsidR="00F65504" w:rsidRPr="006838C5" w:rsidRDefault="00F65504" w:rsidP="00F65504">
      <w:pPr>
        <w:shd w:val="clear" w:color="auto" w:fill="FFFFFF"/>
        <w:rPr>
          <w:rFonts w:ascii="Book Antiqua" w:eastAsia="Times New Roman" w:hAnsi="Book Antiqua" w:cs="Arial"/>
          <w:color w:val="222222"/>
          <w:sz w:val="16"/>
          <w:szCs w:val="16"/>
        </w:rPr>
      </w:pPr>
      <w:r w:rsidRPr="006D0704">
        <w:rPr>
          <w:rFonts w:ascii="Book Antiqua" w:eastAsia="Times New Roman" w:hAnsi="Book Antiqua" w:cs="Arial"/>
          <w:color w:val="222222"/>
        </w:rPr>
        <w:t> </w:t>
      </w:r>
    </w:p>
    <w:p w14:paraId="685F8414" w14:textId="77777777" w:rsidR="00F65504" w:rsidRPr="006D0704" w:rsidRDefault="00F65504" w:rsidP="00F65504">
      <w:pPr>
        <w:shd w:val="clear" w:color="auto" w:fill="FFFFFF"/>
        <w:ind w:left="360"/>
        <w:rPr>
          <w:rFonts w:ascii="Book Antiqua" w:eastAsia="Times New Roman" w:hAnsi="Book Antiqua" w:cs="Arial"/>
          <w:color w:val="222222"/>
        </w:rPr>
      </w:pPr>
      <w:r w:rsidRPr="006D0704">
        <w:rPr>
          <w:rFonts w:ascii="Book Antiqua" w:eastAsia="Times New Roman" w:hAnsi="Book Antiqua" w:cs="Arial"/>
          <w:color w:val="222222"/>
        </w:rPr>
        <w:t xml:space="preserve">The second question concerns the definition of Product. </w:t>
      </w:r>
      <w:r w:rsidRPr="006D0704">
        <w:rPr>
          <w:rFonts w:ascii="Book Antiqua" w:eastAsia="Times New Roman" w:hAnsi="Book Antiqua" w:cs="Arial"/>
          <w:color w:val="222222"/>
          <w:highlight w:val="black"/>
        </w:rPr>
        <w:t>Aviator</w:t>
      </w:r>
      <w:r w:rsidRPr="006D0704">
        <w:rPr>
          <w:rFonts w:ascii="Book Antiqua" w:eastAsia="Times New Roman" w:hAnsi="Book Antiqua" w:cs="Arial"/>
          <w:color w:val="222222"/>
        </w:rPr>
        <w:t xml:space="preserve"> is an alternative asset manager of four private equity funds with a focus on commercial aviation leasing. The Product, </w:t>
      </w:r>
      <w:r w:rsidRPr="006D0704">
        <w:rPr>
          <w:rFonts w:ascii="Book Antiqua" w:eastAsia="Times New Roman" w:hAnsi="Book Antiqua" w:cs="Arial"/>
          <w:color w:val="222222"/>
          <w:highlight w:val="black"/>
        </w:rPr>
        <w:t>Aviator’s</w:t>
      </w:r>
      <w:r w:rsidRPr="006D0704">
        <w:rPr>
          <w:rFonts w:ascii="Book Antiqua" w:eastAsia="Times New Roman" w:hAnsi="Book Antiqua" w:cs="Arial"/>
          <w:color w:val="222222"/>
        </w:rPr>
        <w:t xml:space="preserve"> fifth private equity fund, is a limited partnership formed to generate high yielding returns from a portfolio of used commercial aircraft and used aircraft engines subject to operating leases or held for lease and/or sale. Does this fall under your acceptable definition of Product?</w:t>
      </w:r>
    </w:p>
    <w:p w14:paraId="335AE24F" w14:textId="77777777" w:rsidR="00F65504" w:rsidRPr="006D0704" w:rsidRDefault="00F65504" w:rsidP="00F65504">
      <w:pPr>
        <w:pStyle w:val="ListParagraph"/>
        <w:spacing w:line="245" w:lineRule="auto"/>
        <w:contextualSpacing w:val="0"/>
        <w:rPr>
          <w:rFonts w:ascii="Book Antiqua" w:hAnsi="Book Antiqua" w:cs="Arial"/>
          <w:color w:val="365F91" w:themeColor="accent1" w:themeShade="BF"/>
          <w:sz w:val="12"/>
          <w:szCs w:val="12"/>
        </w:rPr>
      </w:pPr>
    </w:p>
    <w:p w14:paraId="40A8D1E2" w14:textId="7A4867A7" w:rsidR="00F65504" w:rsidRPr="007965C7" w:rsidRDefault="007965C7" w:rsidP="00F65504">
      <w:pPr>
        <w:spacing w:line="245" w:lineRule="auto"/>
        <w:ind w:left="360"/>
        <w:rPr>
          <w:rFonts w:ascii="Book Antiqua" w:hAnsi="Book Antiqua" w:cs="Arial"/>
          <w:color w:val="FF0000"/>
        </w:rPr>
      </w:pPr>
      <w:r>
        <w:rPr>
          <w:rFonts w:ascii="Book Antiqua" w:hAnsi="Book Antiqua" w:cs="Arial"/>
          <w:color w:val="365F91" w:themeColor="accent1" w:themeShade="BF"/>
        </w:rPr>
        <w:t xml:space="preserve">Response:  </w:t>
      </w:r>
      <w:r w:rsidR="00896F7C">
        <w:rPr>
          <w:rFonts w:ascii="Book Antiqua" w:hAnsi="Book Antiqua" w:cs="Arial"/>
          <w:color w:val="365F91" w:themeColor="accent1" w:themeShade="BF"/>
        </w:rPr>
        <w:t xml:space="preserve">The firm must be a registered investment adviser, so your firm does not meet </w:t>
      </w:r>
      <w:r>
        <w:rPr>
          <w:rFonts w:ascii="Book Antiqua" w:hAnsi="Book Antiqua" w:cs="Arial"/>
          <w:color w:val="365F91" w:themeColor="accent1" w:themeShade="BF"/>
        </w:rPr>
        <w:t>minimum qualification #1 for this search.</w:t>
      </w:r>
      <w:r w:rsidR="00896F7C">
        <w:rPr>
          <w:rFonts w:ascii="Book Antiqua" w:hAnsi="Book Antiqua" w:cs="Arial"/>
          <w:color w:val="365F91" w:themeColor="accent1" w:themeShade="BF"/>
        </w:rPr>
        <w:t xml:space="preserve"> We view aviation lending as a </w:t>
      </w:r>
      <w:r w:rsidR="00976D20">
        <w:rPr>
          <w:rFonts w:ascii="Book Antiqua" w:hAnsi="Book Antiqua" w:cs="Arial"/>
          <w:color w:val="365F91" w:themeColor="accent1" w:themeShade="BF"/>
        </w:rPr>
        <w:t>r</w:t>
      </w:r>
      <w:r w:rsidR="00896F7C">
        <w:rPr>
          <w:rFonts w:ascii="Book Antiqua" w:hAnsi="Book Antiqua" w:cs="Arial"/>
          <w:color w:val="365F91" w:themeColor="accent1" w:themeShade="BF"/>
        </w:rPr>
        <w:t xml:space="preserve">eal </w:t>
      </w:r>
      <w:r w:rsidR="00976D20">
        <w:rPr>
          <w:rFonts w:ascii="Book Antiqua" w:hAnsi="Book Antiqua" w:cs="Arial"/>
          <w:color w:val="365F91" w:themeColor="accent1" w:themeShade="BF"/>
        </w:rPr>
        <w:t>a</w:t>
      </w:r>
      <w:r w:rsidR="00896F7C">
        <w:rPr>
          <w:rFonts w:ascii="Book Antiqua" w:hAnsi="Book Antiqua" w:cs="Arial"/>
          <w:color w:val="365F91" w:themeColor="accent1" w:themeShade="BF"/>
        </w:rPr>
        <w:t xml:space="preserve">ssets </w:t>
      </w:r>
      <w:r w:rsidR="00976D20">
        <w:rPr>
          <w:rFonts w:ascii="Book Antiqua" w:hAnsi="Book Antiqua" w:cs="Arial"/>
          <w:color w:val="365F91" w:themeColor="accent1" w:themeShade="BF"/>
        </w:rPr>
        <w:t>c</w:t>
      </w:r>
      <w:r w:rsidR="00896F7C">
        <w:rPr>
          <w:rFonts w:ascii="Book Antiqua" w:hAnsi="Book Antiqua" w:cs="Arial"/>
          <w:color w:val="365F91" w:themeColor="accent1" w:themeShade="BF"/>
        </w:rPr>
        <w:t>redit strategy and it would be acceptable under that category</w:t>
      </w:r>
      <w:r w:rsidR="00BE1979">
        <w:rPr>
          <w:rFonts w:ascii="Book Antiqua" w:hAnsi="Book Antiqua" w:cs="Arial"/>
          <w:color w:val="365F91" w:themeColor="accent1" w:themeShade="BF"/>
        </w:rPr>
        <w:t>.</w:t>
      </w:r>
    </w:p>
    <w:p w14:paraId="27889522" w14:textId="7803E85D" w:rsidR="000A7F64" w:rsidRDefault="000A7F64" w:rsidP="00977C25">
      <w:pPr>
        <w:pStyle w:val="ListParagraph"/>
        <w:numPr>
          <w:ilvl w:val="0"/>
          <w:numId w:val="1"/>
        </w:numPr>
        <w:shd w:val="clear" w:color="auto" w:fill="FFFFFF"/>
        <w:spacing w:before="100" w:beforeAutospacing="1"/>
        <w:ind w:hanging="450"/>
        <w:contextualSpacing w:val="0"/>
        <w:rPr>
          <w:rFonts w:ascii="Book Antiqua" w:eastAsia="Times New Roman" w:hAnsi="Book Antiqua"/>
          <w:color w:val="222222"/>
        </w:rPr>
      </w:pPr>
      <w:r w:rsidRPr="006D0704">
        <w:rPr>
          <w:rFonts w:ascii="Book Antiqua" w:eastAsia="Times New Roman" w:hAnsi="Book Antiqua"/>
          <w:color w:val="222222"/>
        </w:rPr>
        <w:t>Our firm is based in Toronto, Canada and invests across North America. At present, securities laws of the United States have only required that we register with the SEC as an ERA (Exempt Reporting Advisor). Notwithstanding that we could continue to operate as an ERA, we have elected to register as an RIA and have undertaken a process with several compliance consultants to ensure our current policies and procedures are suitable for RIA status. This process is almost complete and we anticipate registering as an RIA in Q1/Q2 2021. Section D – Minimum Requirements – of the RFP states that:</w:t>
      </w:r>
    </w:p>
    <w:p w14:paraId="3DCDFE83" w14:textId="77777777" w:rsidR="000A7F64" w:rsidRPr="000A7F64" w:rsidRDefault="000A7F64" w:rsidP="006838C5">
      <w:pPr>
        <w:numPr>
          <w:ilvl w:val="0"/>
          <w:numId w:val="3"/>
        </w:numPr>
        <w:shd w:val="clear" w:color="auto" w:fill="FFFFFF"/>
        <w:spacing w:before="120"/>
        <w:rPr>
          <w:rFonts w:ascii="Book Antiqua" w:eastAsia="Times New Roman" w:hAnsi="Book Antiqua" w:cs="Arial"/>
          <w:color w:val="222222"/>
        </w:rPr>
      </w:pPr>
      <w:r w:rsidRPr="006D0704">
        <w:rPr>
          <w:rFonts w:ascii="Book Antiqua" w:eastAsia="Times New Roman" w:hAnsi="Book Antiqua" w:cs="Arial"/>
          <w:color w:val="222222"/>
        </w:rPr>
        <w:t>The firm managing the Product must be registered as an investment adviser under the Investment Advisers Act of 1940 and provide its full Form ADV, or provide proof of bank exemption.</w:t>
      </w:r>
    </w:p>
    <w:p w14:paraId="22A9B42B" w14:textId="77777777" w:rsidR="000A7F64" w:rsidRPr="006D0704" w:rsidRDefault="000A7F64" w:rsidP="006838C5">
      <w:pPr>
        <w:shd w:val="clear" w:color="auto" w:fill="FFFFFF"/>
        <w:spacing w:before="120"/>
        <w:ind w:left="360"/>
        <w:rPr>
          <w:rFonts w:ascii="Book Antiqua" w:eastAsia="Times New Roman" w:hAnsi="Book Antiqua"/>
          <w:color w:val="222222"/>
        </w:rPr>
      </w:pPr>
      <w:r w:rsidRPr="006D0704">
        <w:rPr>
          <w:rFonts w:ascii="Book Antiqua" w:eastAsia="Times New Roman" w:hAnsi="Book Antiqua"/>
          <w:color w:val="222222"/>
        </w:rPr>
        <w:t>Would it be ok if our intention was to be an RIA in early 2021, prior to any formal execution of investment management arrangements between our firm and IPERS, or is it a requirement that our firm be registered as an RIA on the date of the RFP submission?  We could provide our ADV with our current ERA status as part of the RFP response.</w:t>
      </w:r>
    </w:p>
    <w:p w14:paraId="6371A186" w14:textId="77777777" w:rsidR="000A7F64" w:rsidRPr="006D0704" w:rsidRDefault="000A7F64" w:rsidP="000A7F64">
      <w:pPr>
        <w:pStyle w:val="ListParagraph"/>
        <w:spacing w:line="245" w:lineRule="auto"/>
        <w:contextualSpacing w:val="0"/>
        <w:rPr>
          <w:rFonts w:ascii="Book Antiqua" w:hAnsi="Book Antiqua" w:cs="Arial"/>
          <w:color w:val="365F91" w:themeColor="accent1" w:themeShade="BF"/>
          <w:sz w:val="12"/>
          <w:szCs w:val="12"/>
        </w:rPr>
      </w:pPr>
    </w:p>
    <w:p w14:paraId="5DA8CA76" w14:textId="7E7389F7" w:rsidR="003D160E" w:rsidRDefault="000A7F64" w:rsidP="000A7F64">
      <w:pPr>
        <w:spacing w:line="245" w:lineRule="auto"/>
        <w:ind w:left="360"/>
        <w:rPr>
          <w:rFonts w:ascii="Book Antiqua" w:hAnsi="Book Antiqua" w:cs="Arial"/>
          <w:color w:val="365F91" w:themeColor="accent1" w:themeShade="BF"/>
        </w:rPr>
      </w:pPr>
      <w:r w:rsidRPr="006D0704">
        <w:rPr>
          <w:rFonts w:ascii="Book Antiqua" w:hAnsi="Book Antiqua" w:cs="Arial"/>
          <w:color w:val="365F91" w:themeColor="accent1" w:themeShade="BF"/>
        </w:rPr>
        <w:t xml:space="preserve">Response: </w:t>
      </w:r>
      <w:r w:rsidR="007965C7">
        <w:rPr>
          <w:rFonts w:ascii="Book Antiqua" w:hAnsi="Book Antiqua" w:cs="Arial"/>
          <w:color w:val="365F91" w:themeColor="accent1" w:themeShade="BF"/>
        </w:rPr>
        <w:t xml:space="preserve"> The firm must be registered as an RIA </w:t>
      </w:r>
      <w:r w:rsidR="00BE1979">
        <w:rPr>
          <w:rFonts w:ascii="Book Antiqua" w:hAnsi="Book Antiqua" w:cs="Arial"/>
          <w:color w:val="365F91" w:themeColor="accent1" w:themeShade="BF"/>
        </w:rPr>
        <w:t>as of June 30, 2020</w:t>
      </w:r>
      <w:r w:rsidR="007965C7">
        <w:rPr>
          <w:rFonts w:ascii="Book Antiqua" w:hAnsi="Book Antiqua" w:cs="Arial"/>
          <w:color w:val="365F91" w:themeColor="accent1" w:themeShade="BF"/>
        </w:rPr>
        <w:t>.</w:t>
      </w:r>
    </w:p>
    <w:p w14:paraId="3180B2E8" w14:textId="77777777" w:rsidR="006838C5" w:rsidRDefault="006838C5" w:rsidP="000A7F64">
      <w:pPr>
        <w:spacing w:line="245" w:lineRule="auto"/>
        <w:ind w:left="360"/>
        <w:rPr>
          <w:rFonts w:ascii="Book Antiqua" w:hAnsi="Book Antiqua" w:cs="Arial"/>
          <w:color w:val="365F91" w:themeColor="accent1" w:themeShade="BF"/>
        </w:rPr>
      </w:pPr>
    </w:p>
    <w:p w14:paraId="59499330" w14:textId="77777777" w:rsidR="00F65504" w:rsidRPr="006D0704" w:rsidRDefault="000A7F64" w:rsidP="006838C5">
      <w:pPr>
        <w:pStyle w:val="ListParagraph"/>
        <w:numPr>
          <w:ilvl w:val="0"/>
          <w:numId w:val="1"/>
        </w:numPr>
        <w:shd w:val="clear" w:color="auto" w:fill="FFFFFF"/>
        <w:ind w:hanging="446"/>
        <w:contextualSpacing w:val="0"/>
        <w:rPr>
          <w:rFonts w:ascii="Book Antiqua" w:hAnsi="Book Antiqua" w:cs="Arial"/>
          <w:b/>
        </w:rPr>
      </w:pPr>
      <w:r w:rsidRPr="006D0704">
        <w:rPr>
          <w:rFonts w:ascii="Book Antiqua" w:hAnsi="Book Antiqua" w:cs="Arial"/>
          <w:color w:val="222222"/>
          <w:shd w:val="clear" w:color="auto" w:fill="FFFFFF"/>
        </w:rPr>
        <w:t>Could you please confirm whether structured credit securities such as ABS, MBS and CLOs are contemplated for the Private Credit allocation?</w:t>
      </w:r>
    </w:p>
    <w:p w14:paraId="76A08D8C" w14:textId="77777777" w:rsidR="000A7F64" w:rsidRPr="006D0704" w:rsidRDefault="000A7F64" w:rsidP="000A7F64">
      <w:pPr>
        <w:pStyle w:val="ListParagraph"/>
        <w:spacing w:line="245" w:lineRule="auto"/>
        <w:ind w:left="360"/>
        <w:contextualSpacing w:val="0"/>
        <w:rPr>
          <w:rFonts w:ascii="Book Antiqua" w:hAnsi="Book Antiqua" w:cs="Arial"/>
          <w:color w:val="365F91" w:themeColor="accent1" w:themeShade="BF"/>
          <w:sz w:val="12"/>
          <w:szCs w:val="12"/>
        </w:rPr>
      </w:pPr>
    </w:p>
    <w:p w14:paraId="08633065" w14:textId="77777777" w:rsidR="000A7F64" w:rsidRPr="006D0704" w:rsidRDefault="000A7F64" w:rsidP="000A7F64">
      <w:pPr>
        <w:pStyle w:val="ListParagraph"/>
        <w:spacing w:line="245" w:lineRule="auto"/>
        <w:ind w:left="360"/>
        <w:rPr>
          <w:rFonts w:ascii="Book Antiqua" w:hAnsi="Book Antiqua" w:cs="Arial"/>
          <w:color w:val="365F91" w:themeColor="accent1" w:themeShade="BF"/>
        </w:rPr>
      </w:pPr>
      <w:r w:rsidRPr="006D0704">
        <w:rPr>
          <w:rFonts w:ascii="Book Antiqua" w:hAnsi="Book Antiqua" w:cs="Arial"/>
          <w:color w:val="365F91" w:themeColor="accent1" w:themeShade="BF"/>
        </w:rPr>
        <w:t xml:space="preserve">Response: </w:t>
      </w:r>
      <w:r w:rsidR="0083022F">
        <w:rPr>
          <w:rFonts w:ascii="Book Antiqua" w:hAnsi="Book Antiqua" w:cs="Arial"/>
          <w:color w:val="365F91" w:themeColor="accent1" w:themeShade="BF"/>
        </w:rPr>
        <w:t xml:space="preserve"> See response to question 3.</w:t>
      </w:r>
    </w:p>
    <w:p w14:paraId="604441F8" w14:textId="77777777" w:rsidR="000A7F64" w:rsidRPr="006D0704" w:rsidRDefault="000A7F64" w:rsidP="000A7F64">
      <w:pPr>
        <w:pStyle w:val="ListParagraph"/>
        <w:spacing w:line="245" w:lineRule="auto"/>
        <w:ind w:left="360"/>
        <w:rPr>
          <w:rFonts w:ascii="Book Antiqua" w:hAnsi="Book Antiqua" w:cs="Arial"/>
          <w:color w:val="365F91" w:themeColor="accent1" w:themeShade="BF"/>
        </w:rPr>
      </w:pPr>
    </w:p>
    <w:p w14:paraId="35A3B889" w14:textId="77777777" w:rsidR="000A7F64" w:rsidRPr="006D0704" w:rsidRDefault="000A7F64" w:rsidP="00977C25">
      <w:pPr>
        <w:pStyle w:val="ListParagraph"/>
        <w:numPr>
          <w:ilvl w:val="0"/>
          <w:numId w:val="1"/>
        </w:numPr>
        <w:shd w:val="clear" w:color="auto" w:fill="FFFFFF"/>
        <w:ind w:hanging="446"/>
        <w:contextualSpacing w:val="0"/>
        <w:rPr>
          <w:rFonts w:ascii="Book Antiqua" w:hAnsi="Book Antiqua" w:cs="Arial"/>
          <w:b/>
        </w:rPr>
      </w:pPr>
      <w:r w:rsidRPr="006D0704">
        <w:rPr>
          <w:rFonts w:ascii="Book Antiqua" w:hAnsi="Book Antiqua" w:cs="Arial"/>
          <w:color w:val="222222"/>
          <w:shd w:val="clear" w:color="auto" w:fill="FFFFFF"/>
        </w:rPr>
        <w:lastRenderedPageBreak/>
        <w:t xml:space="preserve">Our core </w:t>
      </w:r>
      <w:r w:rsidRPr="006D0704">
        <w:rPr>
          <w:rFonts w:ascii="Book Antiqua" w:hAnsi="Book Antiqua" w:cs="Arial"/>
          <w:color w:val="222222"/>
          <w:highlight w:val="black"/>
          <w:shd w:val="clear" w:color="auto" w:fill="FFFFFF"/>
        </w:rPr>
        <w:t>Mid-Market</w:t>
      </w:r>
      <w:r w:rsidRPr="006D0704">
        <w:rPr>
          <w:rFonts w:ascii="Book Antiqua" w:hAnsi="Book Antiqua" w:cs="Arial"/>
          <w:color w:val="222222"/>
          <w:shd w:val="clear" w:color="auto" w:fill="FFFFFF"/>
        </w:rPr>
        <w:t xml:space="preserve"> Debt Strategy has a five year track record, but the strategy we would propose is our </w:t>
      </w:r>
      <w:r w:rsidRPr="006D0704">
        <w:rPr>
          <w:rFonts w:ascii="Book Antiqua" w:hAnsi="Book Antiqua" w:cs="Arial"/>
          <w:color w:val="222222"/>
          <w:highlight w:val="black"/>
          <w:shd w:val="clear" w:color="auto" w:fill="FFFFFF"/>
        </w:rPr>
        <w:t>Strategic Credit</w:t>
      </w:r>
      <w:r w:rsidRPr="006D0704">
        <w:rPr>
          <w:rFonts w:ascii="Book Antiqua" w:hAnsi="Book Antiqua" w:cs="Arial"/>
          <w:color w:val="222222"/>
          <w:shd w:val="clear" w:color="auto" w:fill="FFFFFF"/>
        </w:rPr>
        <w:t xml:space="preserve"> Strategy which has a 3+ year track record.  Is the minimum track record an absolute minimum for the specific product/strategy proposed or would we qualify as our firm has a 5 year track?</w:t>
      </w:r>
    </w:p>
    <w:p w14:paraId="64EB39C2" w14:textId="77777777" w:rsidR="000A7F64" w:rsidRPr="006D0704" w:rsidRDefault="000A7F64" w:rsidP="000A7F64">
      <w:pPr>
        <w:pStyle w:val="ListParagraph"/>
        <w:spacing w:line="245" w:lineRule="auto"/>
        <w:ind w:left="360"/>
        <w:contextualSpacing w:val="0"/>
        <w:rPr>
          <w:rFonts w:ascii="Book Antiqua" w:hAnsi="Book Antiqua" w:cs="Arial"/>
          <w:color w:val="365F91" w:themeColor="accent1" w:themeShade="BF"/>
          <w:sz w:val="12"/>
          <w:szCs w:val="12"/>
        </w:rPr>
      </w:pPr>
    </w:p>
    <w:p w14:paraId="2F13A716" w14:textId="3FF863BA" w:rsidR="0083022F" w:rsidRDefault="000A7F64" w:rsidP="0083022F">
      <w:pPr>
        <w:pStyle w:val="ListParagraph"/>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 xml:space="preserve">Response: </w:t>
      </w:r>
      <w:r w:rsidR="00A11973">
        <w:rPr>
          <w:rFonts w:ascii="Book Antiqua" w:hAnsi="Book Antiqua" w:cs="Arial"/>
          <w:color w:val="365F91" w:themeColor="accent1" w:themeShade="BF"/>
        </w:rPr>
        <w:t xml:space="preserve"> </w:t>
      </w:r>
      <w:r w:rsidR="0083022F">
        <w:rPr>
          <w:rFonts w:ascii="Book Antiqua" w:hAnsi="Book Antiqua" w:cs="Arial"/>
          <w:color w:val="365F91" w:themeColor="accent1" w:themeShade="BF"/>
        </w:rPr>
        <w:t>The experience requirement is intended to be at the firm level</w:t>
      </w:r>
      <w:r w:rsidR="00A11973">
        <w:rPr>
          <w:rFonts w:ascii="Book Antiqua" w:hAnsi="Book Antiqua" w:cs="Arial"/>
          <w:color w:val="365F91" w:themeColor="accent1" w:themeShade="BF"/>
        </w:rPr>
        <w:t xml:space="preserve">, </w:t>
      </w:r>
      <w:r w:rsidR="00BE1979">
        <w:rPr>
          <w:rFonts w:ascii="Book Antiqua" w:hAnsi="Book Antiqua" w:cs="Arial"/>
          <w:color w:val="365F91" w:themeColor="accent1" w:themeShade="BF"/>
        </w:rPr>
        <w:t xml:space="preserve">but </w:t>
      </w:r>
      <w:r w:rsidR="0050337A">
        <w:rPr>
          <w:rFonts w:ascii="Book Antiqua" w:hAnsi="Book Antiqua" w:cs="Arial"/>
          <w:color w:val="365F91" w:themeColor="accent1" w:themeShade="BF"/>
        </w:rPr>
        <w:t xml:space="preserve">it </w:t>
      </w:r>
      <w:r w:rsidR="00BE1979">
        <w:rPr>
          <w:rFonts w:ascii="Book Antiqua" w:hAnsi="Book Antiqua" w:cs="Arial"/>
          <w:color w:val="365F91" w:themeColor="accent1" w:themeShade="BF"/>
        </w:rPr>
        <w:t>must be for</w:t>
      </w:r>
      <w:r w:rsidR="000642B0">
        <w:rPr>
          <w:rFonts w:ascii="Book Antiqua" w:hAnsi="Book Antiqua" w:cs="Arial"/>
          <w:color w:val="365F91" w:themeColor="accent1" w:themeShade="BF"/>
        </w:rPr>
        <w:t xml:space="preserve"> </w:t>
      </w:r>
      <w:r w:rsidR="00A11973">
        <w:rPr>
          <w:rFonts w:ascii="Book Antiqua" w:hAnsi="Book Antiqua" w:cs="Arial"/>
          <w:color w:val="365F91" w:themeColor="accent1" w:themeShade="BF"/>
        </w:rPr>
        <w:t>a specific product /strategy</w:t>
      </w:r>
      <w:r w:rsidR="0083022F">
        <w:rPr>
          <w:rFonts w:ascii="Book Antiqua" w:hAnsi="Book Antiqua" w:cs="Arial"/>
          <w:color w:val="365F91" w:themeColor="accent1" w:themeShade="BF"/>
        </w:rPr>
        <w:t xml:space="preserve">.  </w:t>
      </w:r>
      <w:r w:rsidR="00A11973">
        <w:rPr>
          <w:rFonts w:ascii="Book Antiqua" w:hAnsi="Book Antiqua" w:cs="Arial"/>
          <w:color w:val="365F91" w:themeColor="accent1" w:themeShade="BF"/>
        </w:rPr>
        <w:t xml:space="preserve">Your firm would not meet the minimum qualification on experience for the proposed strategy.  </w:t>
      </w:r>
      <w:r w:rsidR="0083022F">
        <w:rPr>
          <w:rFonts w:ascii="Book Antiqua" w:hAnsi="Book Antiqua" w:cs="Arial"/>
          <w:color w:val="365F91" w:themeColor="accent1" w:themeShade="BF"/>
        </w:rPr>
        <w:t xml:space="preserve">  </w:t>
      </w:r>
    </w:p>
    <w:p w14:paraId="1FFDC824" w14:textId="77777777" w:rsidR="000A7F64" w:rsidRPr="006D0704" w:rsidRDefault="000A7F64" w:rsidP="000A7F64">
      <w:pPr>
        <w:pStyle w:val="ListParagraph"/>
        <w:spacing w:line="245" w:lineRule="auto"/>
        <w:ind w:left="360"/>
        <w:rPr>
          <w:rFonts w:ascii="Book Antiqua" w:hAnsi="Book Antiqua" w:cs="Arial"/>
          <w:color w:val="365F91" w:themeColor="accent1" w:themeShade="BF"/>
        </w:rPr>
      </w:pPr>
    </w:p>
    <w:p w14:paraId="65F3DC0D" w14:textId="77777777" w:rsidR="000A7F64" w:rsidRDefault="006D0704" w:rsidP="00977C25">
      <w:pPr>
        <w:pStyle w:val="ListParagraph"/>
        <w:numPr>
          <w:ilvl w:val="0"/>
          <w:numId w:val="1"/>
        </w:numPr>
        <w:shd w:val="clear" w:color="auto" w:fill="FFFFFF"/>
        <w:ind w:hanging="446"/>
        <w:contextualSpacing w:val="0"/>
        <w:rPr>
          <w:rFonts w:ascii="Book Antiqua" w:hAnsi="Book Antiqua" w:cs="Arial"/>
          <w:color w:val="222222"/>
          <w:shd w:val="clear" w:color="auto" w:fill="FFFFFF"/>
        </w:rPr>
      </w:pPr>
      <w:r w:rsidRPr="006D0704">
        <w:rPr>
          <w:rFonts w:ascii="Book Antiqua" w:hAnsi="Book Antiqua" w:cs="Arial"/>
          <w:color w:val="222222"/>
          <w:shd w:val="clear" w:color="auto" w:fill="FFFFFF"/>
        </w:rPr>
        <w:t>Since the Global Financial Crisis, our firm has deployed &gt; $100bn in private credit markets across the residential, commercial, specialty finance and corporate verticals. We partner with investors through a range of vehicles (drawdown/vintage and evergreen) that solve for specific return and liquidity preferences. In 2019 we launched an evergreen, private lending strategy, which leverages the existing platform and allocates capital to the most attractive opportunities across the verticals above. Based on our conversation in early October, we believe this strategy (in commingled or custom format) would be most appropriate for IPERS’ opportunistic credit allocation.  This strategy lacks a 5-yr continuous track record, however we manage another evergreen, opportunistic credit vehicle (launched in 2013) that accesses the platform in a similar manner. We would like to provide representative performance as a proxy. Can you please confirm this would be acceptable?</w:t>
      </w:r>
    </w:p>
    <w:p w14:paraId="574DC9CB" w14:textId="77777777" w:rsidR="006D0704" w:rsidRPr="006D0704" w:rsidRDefault="006D0704" w:rsidP="006D0704">
      <w:pPr>
        <w:pStyle w:val="ListParagraph"/>
        <w:spacing w:line="245" w:lineRule="auto"/>
        <w:ind w:left="360"/>
        <w:contextualSpacing w:val="0"/>
        <w:rPr>
          <w:rFonts w:ascii="Book Antiqua" w:hAnsi="Book Antiqua" w:cs="Arial"/>
          <w:color w:val="365F91" w:themeColor="accent1" w:themeShade="BF"/>
          <w:sz w:val="12"/>
          <w:szCs w:val="12"/>
        </w:rPr>
      </w:pPr>
    </w:p>
    <w:p w14:paraId="5E43603D" w14:textId="06BBE76E" w:rsidR="006D0704" w:rsidRDefault="006D0704" w:rsidP="006D0704">
      <w:pPr>
        <w:pStyle w:val="ListParagraph"/>
        <w:spacing w:line="245" w:lineRule="auto"/>
        <w:ind w:left="360"/>
        <w:rPr>
          <w:rFonts w:ascii="Book Antiqua" w:hAnsi="Book Antiqua" w:cs="Arial"/>
          <w:color w:val="365F91" w:themeColor="accent1" w:themeShade="BF"/>
        </w:rPr>
      </w:pPr>
      <w:r w:rsidRPr="006D0704">
        <w:rPr>
          <w:rFonts w:ascii="Book Antiqua" w:hAnsi="Book Antiqua" w:cs="Arial"/>
          <w:color w:val="365F91" w:themeColor="accent1" w:themeShade="BF"/>
        </w:rPr>
        <w:t xml:space="preserve">Response: </w:t>
      </w:r>
      <w:r w:rsidR="009A4440">
        <w:rPr>
          <w:rFonts w:ascii="Book Antiqua" w:hAnsi="Book Antiqua" w:cs="Arial"/>
          <w:color w:val="365F91" w:themeColor="accent1" w:themeShade="BF"/>
        </w:rPr>
        <w:t xml:space="preserve">Yes.  If the firm can clearly show that the evergreen, opportunistic credit vehicle </w:t>
      </w:r>
      <w:r w:rsidR="000642B0">
        <w:rPr>
          <w:rFonts w:ascii="Book Antiqua" w:hAnsi="Book Antiqua" w:cs="Arial"/>
          <w:color w:val="365F91" w:themeColor="accent1" w:themeShade="BF"/>
        </w:rPr>
        <w:t>invest</w:t>
      </w:r>
      <w:r w:rsidR="0050337A">
        <w:rPr>
          <w:rFonts w:ascii="Book Antiqua" w:hAnsi="Book Antiqua" w:cs="Arial"/>
          <w:color w:val="365F91" w:themeColor="accent1" w:themeShade="BF"/>
        </w:rPr>
        <w:t>s</w:t>
      </w:r>
      <w:r w:rsidR="009A4440">
        <w:rPr>
          <w:rFonts w:ascii="Book Antiqua" w:hAnsi="Book Antiqua" w:cs="Arial"/>
          <w:color w:val="365F91" w:themeColor="accent1" w:themeShade="BF"/>
        </w:rPr>
        <w:t xml:space="preserve"> in a similar manner to the proposed strategy</w:t>
      </w:r>
      <w:r w:rsidR="004C47E5">
        <w:rPr>
          <w:rFonts w:ascii="Book Antiqua" w:hAnsi="Book Antiqua" w:cs="Arial"/>
          <w:color w:val="365F91" w:themeColor="accent1" w:themeShade="BF"/>
        </w:rPr>
        <w:t>, we will consider it</w:t>
      </w:r>
      <w:r w:rsidR="009A4440">
        <w:rPr>
          <w:rFonts w:ascii="Book Antiqua" w:hAnsi="Book Antiqua" w:cs="Arial"/>
          <w:color w:val="365F91" w:themeColor="accent1" w:themeShade="BF"/>
        </w:rPr>
        <w:t>.</w:t>
      </w:r>
      <w:r w:rsidR="004C47E5">
        <w:rPr>
          <w:rFonts w:ascii="Book Antiqua" w:hAnsi="Book Antiqua" w:cs="Arial"/>
          <w:color w:val="365F91" w:themeColor="accent1" w:themeShade="BF"/>
        </w:rPr>
        <w:t xml:space="preserve"> The </w:t>
      </w:r>
      <w:r w:rsidR="00BE1979">
        <w:rPr>
          <w:rFonts w:ascii="Book Antiqua" w:hAnsi="Book Antiqua" w:cs="Arial"/>
          <w:color w:val="365F91" w:themeColor="accent1" w:themeShade="BF"/>
        </w:rPr>
        <w:t xml:space="preserve">information for the </w:t>
      </w:r>
      <w:r w:rsidR="004C47E5">
        <w:rPr>
          <w:rFonts w:ascii="Book Antiqua" w:hAnsi="Book Antiqua" w:cs="Arial"/>
          <w:color w:val="365F91" w:themeColor="accent1" w:themeShade="BF"/>
        </w:rPr>
        <w:t xml:space="preserve">evergreen, opportunistic credit vehicle </w:t>
      </w:r>
      <w:r w:rsidR="00BE1979">
        <w:rPr>
          <w:rFonts w:ascii="Book Antiqua" w:hAnsi="Book Antiqua" w:cs="Arial"/>
          <w:color w:val="365F91" w:themeColor="accent1" w:themeShade="BF"/>
        </w:rPr>
        <w:t>must</w:t>
      </w:r>
      <w:r w:rsidR="004C47E5">
        <w:rPr>
          <w:rFonts w:ascii="Book Antiqua" w:hAnsi="Book Antiqua" w:cs="Arial"/>
          <w:color w:val="365F91" w:themeColor="accent1" w:themeShade="BF"/>
        </w:rPr>
        <w:t xml:space="preserve"> be </w:t>
      </w:r>
      <w:r w:rsidR="00BE1979">
        <w:rPr>
          <w:rFonts w:ascii="Book Antiqua" w:hAnsi="Book Antiqua" w:cs="Arial"/>
          <w:color w:val="365F91" w:themeColor="accent1" w:themeShade="BF"/>
        </w:rPr>
        <w:t>provid</w:t>
      </w:r>
      <w:r w:rsidR="004C47E5">
        <w:rPr>
          <w:rFonts w:ascii="Book Antiqua" w:hAnsi="Book Antiqua" w:cs="Arial"/>
          <w:color w:val="365F91" w:themeColor="accent1" w:themeShade="BF"/>
        </w:rPr>
        <w:t>ed in Exhibit A of your response.</w:t>
      </w:r>
    </w:p>
    <w:p w14:paraId="59CFE8CA" w14:textId="77777777" w:rsidR="006D0704" w:rsidRDefault="006D0704" w:rsidP="006D0704">
      <w:pPr>
        <w:pStyle w:val="ListParagraph"/>
        <w:spacing w:line="245" w:lineRule="auto"/>
        <w:ind w:left="360"/>
        <w:rPr>
          <w:rFonts w:ascii="Book Antiqua" w:hAnsi="Book Antiqua" w:cs="Arial"/>
          <w:color w:val="365F91" w:themeColor="accent1" w:themeShade="BF"/>
        </w:rPr>
      </w:pPr>
    </w:p>
    <w:p w14:paraId="1822650D" w14:textId="77777777" w:rsidR="006D0704" w:rsidRPr="006D0704" w:rsidRDefault="006D0704" w:rsidP="00977C25">
      <w:pPr>
        <w:pStyle w:val="ListParagraph"/>
        <w:numPr>
          <w:ilvl w:val="0"/>
          <w:numId w:val="1"/>
        </w:numPr>
        <w:shd w:val="clear" w:color="auto" w:fill="FFFFFF"/>
        <w:ind w:hanging="446"/>
        <w:contextualSpacing w:val="0"/>
        <w:rPr>
          <w:rFonts w:ascii="Book Antiqua" w:hAnsi="Book Antiqua" w:cs="Arial"/>
          <w:color w:val="365F91" w:themeColor="accent1" w:themeShade="BF"/>
        </w:rPr>
      </w:pPr>
      <w:r w:rsidRPr="006D0704">
        <w:rPr>
          <w:rFonts w:ascii="Book Antiqua" w:hAnsi="Book Antiqua" w:cs="Arial"/>
          <w:color w:val="222222"/>
          <w:shd w:val="clear" w:color="auto" w:fill="FFFFFF"/>
        </w:rPr>
        <w:t>Under the requirement of “at least 5 years’ experience managing the proposed Product”, if the proposed Product is a new vintage of a close-end fund, would the manager qualify if it provides the track record in private credit from other funds, including its track record from an open-ended fund?</w:t>
      </w:r>
    </w:p>
    <w:p w14:paraId="7A8B6B20" w14:textId="77777777" w:rsidR="006D0704" w:rsidRPr="006D0704" w:rsidRDefault="006D0704" w:rsidP="006D0704">
      <w:pPr>
        <w:pStyle w:val="ListParagraph"/>
        <w:spacing w:line="245" w:lineRule="auto"/>
        <w:ind w:left="360"/>
        <w:contextualSpacing w:val="0"/>
        <w:rPr>
          <w:rFonts w:ascii="Book Antiqua" w:hAnsi="Book Antiqua" w:cs="Arial"/>
          <w:color w:val="365F91" w:themeColor="accent1" w:themeShade="BF"/>
          <w:sz w:val="12"/>
          <w:szCs w:val="12"/>
        </w:rPr>
      </w:pPr>
    </w:p>
    <w:p w14:paraId="5199AECC" w14:textId="49997460" w:rsidR="006D0704" w:rsidRDefault="006D0704" w:rsidP="006D0704">
      <w:pPr>
        <w:pStyle w:val="ListParagraph"/>
        <w:spacing w:line="245" w:lineRule="auto"/>
        <w:ind w:left="360"/>
        <w:rPr>
          <w:rFonts w:ascii="Book Antiqua" w:hAnsi="Book Antiqua" w:cs="Arial"/>
          <w:color w:val="365F91" w:themeColor="accent1" w:themeShade="BF"/>
        </w:rPr>
      </w:pPr>
      <w:r w:rsidRPr="006D0704">
        <w:rPr>
          <w:rFonts w:ascii="Book Antiqua" w:hAnsi="Book Antiqua" w:cs="Arial"/>
          <w:color w:val="365F91" w:themeColor="accent1" w:themeShade="BF"/>
        </w:rPr>
        <w:t xml:space="preserve">Response: </w:t>
      </w:r>
      <w:r w:rsidR="00996D99">
        <w:rPr>
          <w:rFonts w:ascii="Book Antiqua" w:hAnsi="Book Antiqua" w:cs="Arial"/>
          <w:color w:val="365F91" w:themeColor="accent1" w:themeShade="BF"/>
        </w:rPr>
        <w:t xml:space="preserve">Yes.  </w:t>
      </w:r>
      <w:r w:rsidR="00831922">
        <w:rPr>
          <w:rFonts w:ascii="Book Antiqua" w:hAnsi="Book Antiqua" w:cs="Arial"/>
          <w:color w:val="365F91" w:themeColor="accent1" w:themeShade="BF"/>
        </w:rPr>
        <w:t>Prior funds can be utilized to</w:t>
      </w:r>
      <w:r w:rsidR="00A74C8A">
        <w:rPr>
          <w:rFonts w:ascii="Book Antiqua" w:hAnsi="Book Antiqua" w:cs="Arial"/>
          <w:color w:val="365F91" w:themeColor="accent1" w:themeShade="BF"/>
        </w:rPr>
        <w:t xml:space="preserve"> meet the 5 year track record. </w:t>
      </w:r>
      <w:r w:rsidR="00996D99">
        <w:rPr>
          <w:rFonts w:ascii="Book Antiqua" w:hAnsi="Book Antiqua" w:cs="Arial"/>
          <w:color w:val="365F91" w:themeColor="accent1" w:themeShade="BF"/>
        </w:rPr>
        <w:t xml:space="preserve">As noted in the previous responses, the submitting firm will have to clearly show that the </w:t>
      </w:r>
      <w:r w:rsidR="004C47E5">
        <w:rPr>
          <w:rFonts w:ascii="Book Antiqua" w:hAnsi="Book Antiqua" w:cs="Arial"/>
          <w:color w:val="365F91" w:themeColor="accent1" w:themeShade="BF"/>
        </w:rPr>
        <w:t xml:space="preserve">proposed </w:t>
      </w:r>
      <w:r w:rsidR="00831922">
        <w:rPr>
          <w:rFonts w:ascii="Book Antiqua" w:hAnsi="Book Antiqua" w:cs="Arial"/>
          <w:color w:val="365F91" w:themeColor="accent1" w:themeShade="BF"/>
        </w:rPr>
        <w:t xml:space="preserve">fund’s investment strategy is consistent with the firm’s </w:t>
      </w:r>
      <w:r w:rsidR="00996D99">
        <w:rPr>
          <w:rFonts w:ascii="Book Antiqua" w:hAnsi="Book Antiqua" w:cs="Arial"/>
          <w:color w:val="365F91" w:themeColor="accent1" w:themeShade="BF"/>
        </w:rPr>
        <w:t>previous fund</w:t>
      </w:r>
      <w:r w:rsidR="00831922">
        <w:rPr>
          <w:rFonts w:ascii="Book Antiqua" w:hAnsi="Book Antiqua" w:cs="Arial"/>
          <w:color w:val="365F91" w:themeColor="accent1" w:themeShade="BF"/>
        </w:rPr>
        <w:t xml:space="preserve">s. </w:t>
      </w:r>
      <w:r w:rsidR="004C47E5">
        <w:rPr>
          <w:rFonts w:ascii="Book Antiqua" w:hAnsi="Book Antiqua" w:cs="Arial"/>
          <w:color w:val="365F91" w:themeColor="accent1" w:themeShade="BF"/>
        </w:rPr>
        <w:t xml:space="preserve">All such funds should be </w:t>
      </w:r>
      <w:r w:rsidR="00BE1979">
        <w:rPr>
          <w:rFonts w:ascii="Book Antiqua" w:hAnsi="Book Antiqua" w:cs="Arial"/>
          <w:color w:val="365F91" w:themeColor="accent1" w:themeShade="BF"/>
        </w:rPr>
        <w:t>provided</w:t>
      </w:r>
      <w:r w:rsidR="004C47E5">
        <w:rPr>
          <w:rFonts w:ascii="Book Antiqua" w:hAnsi="Book Antiqua" w:cs="Arial"/>
          <w:color w:val="365F91" w:themeColor="accent1" w:themeShade="BF"/>
        </w:rPr>
        <w:t xml:space="preserve"> in Exhibit A of the firm’s response.</w:t>
      </w:r>
      <w:r w:rsidR="00996D99">
        <w:rPr>
          <w:rFonts w:ascii="Book Antiqua" w:hAnsi="Book Antiqua" w:cs="Arial"/>
          <w:color w:val="365F91" w:themeColor="accent1" w:themeShade="BF"/>
        </w:rPr>
        <w:t xml:space="preserve"> </w:t>
      </w:r>
    </w:p>
    <w:p w14:paraId="0FD3B1D6" w14:textId="77777777" w:rsidR="006D0704" w:rsidRDefault="006D0704" w:rsidP="006D0704">
      <w:pPr>
        <w:pStyle w:val="ListParagraph"/>
        <w:spacing w:line="245" w:lineRule="auto"/>
        <w:ind w:left="360"/>
        <w:rPr>
          <w:rFonts w:ascii="Book Antiqua" w:hAnsi="Book Antiqua" w:cs="Arial"/>
          <w:color w:val="365F91" w:themeColor="accent1" w:themeShade="BF"/>
        </w:rPr>
      </w:pPr>
    </w:p>
    <w:p w14:paraId="475A1D88" w14:textId="77777777" w:rsidR="006D0704" w:rsidRPr="006D0704" w:rsidRDefault="006D0704" w:rsidP="00977C25">
      <w:pPr>
        <w:pStyle w:val="ListParagraph"/>
        <w:numPr>
          <w:ilvl w:val="0"/>
          <w:numId w:val="1"/>
        </w:numPr>
        <w:shd w:val="clear" w:color="auto" w:fill="FFFFFF"/>
        <w:ind w:hanging="446"/>
        <w:contextualSpacing w:val="0"/>
        <w:rPr>
          <w:rFonts w:ascii="Book Antiqua" w:hAnsi="Book Antiqua" w:cs="Arial"/>
          <w:color w:val="365F91" w:themeColor="accent1" w:themeShade="BF"/>
        </w:rPr>
      </w:pPr>
      <w:r>
        <w:rPr>
          <w:rFonts w:ascii="Book Antiqua" w:hAnsi="Book Antiqua" w:cs="Arial"/>
        </w:rPr>
        <w:t>Will IPERS consider a first time direct lending fund managed by a team that has a long track record in the non-investment grade space? If so, can we leverage the team’s track record in the syndicated loan space for the RFP?</w:t>
      </w:r>
    </w:p>
    <w:p w14:paraId="672BCC7C" w14:textId="77777777" w:rsidR="006D0704" w:rsidRPr="006D0704" w:rsidRDefault="006D0704" w:rsidP="006D0704">
      <w:pPr>
        <w:pStyle w:val="ListParagraph"/>
        <w:spacing w:line="245" w:lineRule="auto"/>
        <w:ind w:left="360"/>
        <w:contextualSpacing w:val="0"/>
        <w:rPr>
          <w:rFonts w:ascii="Book Antiqua" w:hAnsi="Book Antiqua" w:cs="Arial"/>
          <w:color w:val="365F91" w:themeColor="accent1" w:themeShade="BF"/>
          <w:sz w:val="12"/>
          <w:szCs w:val="12"/>
        </w:rPr>
      </w:pPr>
    </w:p>
    <w:p w14:paraId="1650A856" w14:textId="08E283C7" w:rsidR="006D0704" w:rsidRDefault="006D0704" w:rsidP="006D0704">
      <w:pPr>
        <w:pStyle w:val="ListParagraph"/>
        <w:spacing w:line="245" w:lineRule="auto"/>
        <w:ind w:left="36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BD6A22">
        <w:rPr>
          <w:rFonts w:ascii="Book Antiqua" w:hAnsi="Book Antiqua" w:cs="Arial"/>
          <w:color w:val="365F91" w:themeColor="accent1" w:themeShade="BF"/>
        </w:rPr>
        <w:t xml:space="preserve"> </w:t>
      </w:r>
      <w:r w:rsidRPr="006D0704">
        <w:rPr>
          <w:rFonts w:ascii="Book Antiqua" w:hAnsi="Book Antiqua" w:cs="Arial"/>
          <w:color w:val="365F91" w:themeColor="accent1" w:themeShade="BF"/>
        </w:rPr>
        <w:t xml:space="preserve"> </w:t>
      </w:r>
      <w:r w:rsidR="005D190E">
        <w:rPr>
          <w:rFonts w:ascii="Book Antiqua" w:hAnsi="Book Antiqua" w:cs="Arial"/>
          <w:color w:val="365F91" w:themeColor="accent1" w:themeShade="BF"/>
        </w:rPr>
        <w:t xml:space="preserve">Per Part 1.B.1, IPERS will not be considering standalone </w:t>
      </w:r>
      <w:r w:rsidR="00BD6A22">
        <w:rPr>
          <w:rFonts w:ascii="Book Antiqua" w:hAnsi="Book Antiqua" w:cs="Arial"/>
          <w:color w:val="365F91" w:themeColor="accent1" w:themeShade="BF"/>
        </w:rPr>
        <w:t xml:space="preserve">middle market </w:t>
      </w:r>
      <w:r w:rsidR="005D190E">
        <w:rPr>
          <w:rFonts w:ascii="Book Antiqua" w:hAnsi="Book Antiqua" w:cs="Arial"/>
          <w:color w:val="365F91" w:themeColor="accent1" w:themeShade="BF"/>
        </w:rPr>
        <w:t>direct lending opportunities in this search.</w:t>
      </w:r>
      <w:r w:rsidR="00784CFE">
        <w:rPr>
          <w:rFonts w:ascii="Book Antiqua" w:hAnsi="Book Antiqua" w:cs="Arial"/>
          <w:color w:val="365F91" w:themeColor="accent1" w:themeShade="BF"/>
        </w:rPr>
        <w:t xml:space="preserve"> If the first time fund is not a middle market direct lending fund, we will consider it. </w:t>
      </w:r>
      <w:r w:rsidR="008F58EC">
        <w:rPr>
          <w:rFonts w:ascii="Book Antiqua" w:hAnsi="Book Antiqua" w:cs="Arial"/>
          <w:color w:val="365F91" w:themeColor="accent1" w:themeShade="BF"/>
        </w:rPr>
        <w:t>Regarding the team’s track record, t</w:t>
      </w:r>
      <w:r w:rsidR="00784CFE">
        <w:rPr>
          <w:rFonts w:ascii="Book Antiqua" w:hAnsi="Book Antiqua" w:cs="Arial"/>
          <w:color w:val="365F91" w:themeColor="accent1" w:themeShade="BF"/>
        </w:rPr>
        <w:t xml:space="preserve">he syndicated loan track record </w:t>
      </w:r>
      <w:r w:rsidR="008F58EC">
        <w:rPr>
          <w:rFonts w:ascii="Book Antiqua" w:hAnsi="Book Antiqua" w:cs="Arial"/>
          <w:color w:val="365F91" w:themeColor="accent1" w:themeShade="BF"/>
        </w:rPr>
        <w:t xml:space="preserve">may be </w:t>
      </w:r>
      <w:r w:rsidR="00753E66">
        <w:rPr>
          <w:rFonts w:ascii="Book Antiqua" w:hAnsi="Book Antiqua" w:cs="Arial"/>
          <w:color w:val="365F91" w:themeColor="accent1" w:themeShade="BF"/>
        </w:rPr>
        <w:t>used</w:t>
      </w:r>
      <w:r w:rsidR="008F58EC">
        <w:rPr>
          <w:rFonts w:ascii="Book Antiqua" w:hAnsi="Book Antiqua" w:cs="Arial"/>
          <w:color w:val="365F91" w:themeColor="accent1" w:themeShade="BF"/>
        </w:rPr>
        <w:t xml:space="preserve"> only if it is </w:t>
      </w:r>
      <w:r w:rsidR="00784CFE">
        <w:rPr>
          <w:rFonts w:ascii="Book Antiqua" w:hAnsi="Book Antiqua" w:cs="Arial"/>
          <w:color w:val="365F91" w:themeColor="accent1" w:themeShade="BF"/>
        </w:rPr>
        <w:t>consistent with the proposed first time fund</w:t>
      </w:r>
      <w:r w:rsidR="008F58EC">
        <w:rPr>
          <w:rFonts w:ascii="Book Antiqua" w:hAnsi="Book Antiqua" w:cs="Arial"/>
          <w:color w:val="365F91" w:themeColor="accent1" w:themeShade="BF"/>
        </w:rPr>
        <w:t>’s strategy</w:t>
      </w:r>
      <w:r w:rsidR="00784CFE">
        <w:rPr>
          <w:rFonts w:ascii="Book Antiqua" w:hAnsi="Book Antiqua" w:cs="Arial"/>
          <w:color w:val="365F91" w:themeColor="accent1" w:themeShade="BF"/>
        </w:rPr>
        <w:t>.</w:t>
      </w:r>
      <w:r w:rsidR="008F58EC">
        <w:rPr>
          <w:rFonts w:ascii="Book Antiqua" w:hAnsi="Book Antiqua" w:cs="Arial"/>
          <w:color w:val="365F91" w:themeColor="accent1" w:themeShade="BF"/>
        </w:rPr>
        <w:t xml:space="preserve"> The respondent would have to clarify this consistency in their response.</w:t>
      </w:r>
      <w:r w:rsidR="00784CFE">
        <w:rPr>
          <w:rFonts w:ascii="Book Antiqua" w:hAnsi="Book Antiqua" w:cs="Arial"/>
          <w:color w:val="365F91" w:themeColor="accent1" w:themeShade="BF"/>
        </w:rPr>
        <w:t xml:space="preserve"> </w:t>
      </w:r>
    </w:p>
    <w:p w14:paraId="2F56A550" w14:textId="50D570DE" w:rsidR="002E5BF5" w:rsidRDefault="002E5BF5">
      <w:pPr>
        <w:rPr>
          <w:rFonts w:ascii="Book Antiqua" w:hAnsi="Book Antiqua" w:cs="Arial"/>
          <w:color w:val="365F91" w:themeColor="accent1" w:themeShade="BF"/>
        </w:rPr>
      </w:pPr>
      <w:r>
        <w:rPr>
          <w:rFonts w:ascii="Book Antiqua" w:hAnsi="Book Antiqua" w:cs="Arial"/>
          <w:color w:val="365F91" w:themeColor="accent1" w:themeShade="BF"/>
        </w:rPr>
        <w:br w:type="page"/>
      </w:r>
    </w:p>
    <w:p w14:paraId="2757DA1A" w14:textId="77777777" w:rsidR="006D0704" w:rsidRDefault="006D0704" w:rsidP="006D0704">
      <w:pPr>
        <w:shd w:val="clear" w:color="auto" w:fill="FFFFFF"/>
        <w:rPr>
          <w:rFonts w:ascii="Book Antiqua" w:hAnsi="Book Antiqua" w:cs="Arial"/>
          <w:color w:val="365F91" w:themeColor="accent1" w:themeShade="BF"/>
        </w:rPr>
      </w:pPr>
    </w:p>
    <w:p w14:paraId="2A10BF23" w14:textId="77777777" w:rsidR="006D0704" w:rsidRDefault="006D0704" w:rsidP="00977C25">
      <w:pPr>
        <w:pStyle w:val="ListParagraph"/>
        <w:numPr>
          <w:ilvl w:val="0"/>
          <w:numId w:val="1"/>
        </w:numPr>
        <w:shd w:val="clear" w:color="auto" w:fill="FFFFFF"/>
        <w:ind w:hanging="446"/>
        <w:contextualSpacing w:val="0"/>
        <w:rPr>
          <w:rFonts w:ascii="Book Antiqua" w:eastAsia="Times New Roman" w:hAnsi="Book Antiqua" w:cs="Arial"/>
        </w:rPr>
      </w:pPr>
      <w:r w:rsidRPr="006D0704">
        <w:rPr>
          <w:rFonts w:ascii="Book Antiqua" w:eastAsia="Times New Roman" w:hAnsi="Book Antiqua" w:cs="Arial"/>
        </w:rPr>
        <w:t>Would you be open to an evergreen strategy or are you exclusively seeking a closed-end strategy?  Are you open to a hedged solution? Are you open to a solution that invests opportunistically across the liquidity spectrum but focuses on public credit?  </w:t>
      </w:r>
    </w:p>
    <w:p w14:paraId="5F8169B8" w14:textId="77777777" w:rsidR="006D0704" w:rsidRPr="006D0704" w:rsidRDefault="006D0704" w:rsidP="006D0704">
      <w:pPr>
        <w:pStyle w:val="ListParagraph"/>
        <w:spacing w:line="245" w:lineRule="auto"/>
        <w:ind w:left="360"/>
        <w:contextualSpacing w:val="0"/>
        <w:rPr>
          <w:rFonts w:ascii="Book Antiqua" w:hAnsi="Book Antiqua" w:cs="Arial"/>
          <w:color w:val="365F91" w:themeColor="accent1" w:themeShade="BF"/>
          <w:sz w:val="12"/>
          <w:szCs w:val="12"/>
        </w:rPr>
      </w:pPr>
    </w:p>
    <w:p w14:paraId="02C1A70B" w14:textId="77777777" w:rsidR="006D0704" w:rsidRDefault="006D0704" w:rsidP="006D0704">
      <w:pPr>
        <w:pStyle w:val="ListParagraph"/>
        <w:spacing w:line="245" w:lineRule="auto"/>
        <w:ind w:left="360"/>
        <w:rPr>
          <w:rFonts w:ascii="Book Antiqua" w:hAnsi="Book Antiqua" w:cs="Arial"/>
          <w:color w:val="365F91" w:themeColor="accent1" w:themeShade="BF"/>
        </w:rPr>
      </w:pPr>
      <w:r w:rsidRPr="006D0704">
        <w:rPr>
          <w:rFonts w:ascii="Book Antiqua" w:hAnsi="Book Antiqua" w:cs="Arial"/>
          <w:color w:val="365F91" w:themeColor="accent1" w:themeShade="BF"/>
        </w:rPr>
        <w:t xml:space="preserve">Response: </w:t>
      </w:r>
      <w:r w:rsidR="00FA2F5F">
        <w:rPr>
          <w:rFonts w:ascii="Book Antiqua" w:hAnsi="Book Antiqua" w:cs="Arial"/>
          <w:color w:val="365F91" w:themeColor="accent1" w:themeShade="BF"/>
        </w:rPr>
        <w:t xml:space="preserve"> </w:t>
      </w:r>
      <w:r w:rsidR="00641AF9">
        <w:rPr>
          <w:rFonts w:ascii="Book Antiqua" w:hAnsi="Book Antiqua" w:cs="Arial"/>
          <w:color w:val="365F91" w:themeColor="accent1" w:themeShade="BF"/>
        </w:rPr>
        <w:t xml:space="preserve">Although we have a preference for separately managed accounts, we will consider </w:t>
      </w:r>
      <w:r w:rsidR="00FA2F5F">
        <w:rPr>
          <w:rFonts w:ascii="Book Antiqua" w:hAnsi="Book Antiqua" w:cs="Arial"/>
          <w:color w:val="365F91" w:themeColor="accent1" w:themeShade="BF"/>
        </w:rPr>
        <w:t xml:space="preserve">evergreen and </w:t>
      </w:r>
      <w:r w:rsidR="00641AF9">
        <w:rPr>
          <w:rFonts w:ascii="Book Antiqua" w:hAnsi="Book Antiqua" w:cs="Arial"/>
          <w:color w:val="365F91" w:themeColor="accent1" w:themeShade="BF"/>
        </w:rPr>
        <w:t xml:space="preserve">closed-end strategies.  </w:t>
      </w:r>
    </w:p>
    <w:p w14:paraId="5A31F363" w14:textId="77777777" w:rsidR="00FA2F5F" w:rsidRPr="006838C5" w:rsidRDefault="00FA2F5F" w:rsidP="00FA2F5F">
      <w:pPr>
        <w:pStyle w:val="ListParagraph"/>
        <w:spacing w:line="245" w:lineRule="auto"/>
        <w:ind w:left="360"/>
        <w:rPr>
          <w:rFonts w:ascii="Book Antiqua" w:hAnsi="Book Antiqua" w:cs="Arial"/>
          <w:color w:val="FF0000"/>
          <w:sz w:val="12"/>
          <w:szCs w:val="12"/>
        </w:rPr>
      </w:pPr>
    </w:p>
    <w:p w14:paraId="4953051E" w14:textId="3AC1BF9C" w:rsidR="00FA2F5F" w:rsidRPr="008F58EC" w:rsidRDefault="003F4569" w:rsidP="00FA2F5F">
      <w:pPr>
        <w:pStyle w:val="ListParagraph"/>
        <w:spacing w:line="245" w:lineRule="auto"/>
        <w:ind w:left="360"/>
        <w:rPr>
          <w:rFonts w:ascii="Book Antiqua" w:hAnsi="Book Antiqua" w:cs="Arial"/>
          <w:color w:val="365F91" w:themeColor="accent1" w:themeShade="BF"/>
        </w:rPr>
      </w:pPr>
      <w:r w:rsidRPr="008F58EC">
        <w:rPr>
          <w:rFonts w:ascii="Book Antiqua" w:hAnsi="Book Antiqua" w:cs="Arial"/>
          <w:color w:val="365F91" w:themeColor="accent1" w:themeShade="BF"/>
        </w:rPr>
        <w:t>We are not certain what you mean by a h</w:t>
      </w:r>
      <w:r w:rsidR="00FA2F5F" w:rsidRPr="008F58EC">
        <w:rPr>
          <w:rFonts w:ascii="Book Antiqua" w:hAnsi="Book Antiqua" w:cs="Arial"/>
          <w:color w:val="365F91" w:themeColor="accent1" w:themeShade="BF"/>
        </w:rPr>
        <w:t>edge</w:t>
      </w:r>
      <w:r w:rsidRPr="008F58EC">
        <w:rPr>
          <w:rFonts w:ascii="Book Antiqua" w:hAnsi="Book Antiqua" w:cs="Arial"/>
          <w:color w:val="365F91" w:themeColor="accent1" w:themeShade="BF"/>
        </w:rPr>
        <w:t>d</w:t>
      </w:r>
      <w:r w:rsidR="00FA2F5F" w:rsidRPr="008F58EC">
        <w:rPr>
          <w:rFonts w:ascii="Book Antiqua" w:hAnsi="Book Antiqua" w:cs="Arial"/>
          <w:color w:val="365F91" w:themeColor="accent1" w:themeShade="BF"/>
        </w:rPr>
        <w:t xml:space="preserve"> solution</w:t>
      </w:r>
      <w:r w:rsidRPr="008F58EC">
        <w:rPr>
          <w:rFonts w:ascii="Book Antiqua" w:hAnsi="Book Antiqua" w:cs="Arial"/>
          <w:color w:val="365F91" w:themeColor="accent1" w:themeShade="BF"/>
        </w:rPr>
        <w:t>, but we are not opposed to strategies that hedge currency risks.</w:t>
      </w:r>
    </w:p>
    <w:p w14:paraId="10F82CD0" w14:textId="77777777" w:rsidR="00FA2F5F" w:rsidRPr="006838C5" w:rsidRDefault="00FA2F5F" w:rsidP="006D0704">
      <w:pPr>
        <w:pStyle w:val="ListParagraph"/>
        <w:spacing w:line="245" w:lineRule="auto"/>
        <w:ind w:left="360"/>
        <w:rPr>
          <w:rFonts w:ascii="Book Antiqua" w:hAnsi="Book Antiqua" w:cs="Arial"/>
          <w:color w:val="365F91" w:themeColor="accent1" w:themeShade="BF"/>
          <w:sz w:val="12"/>
          <w:szCs w:val="12"/>
        </w:rPr>
      </w:pPr>
    </w:p>
    <w:p w14:paraId="1BDBE408" w14:textId="77777777" w:rsidR="0059460C" w:rsidRDefault="00FA2F5F" w:rsidP="006D0704">
      <w:pPr>
        <w:pStyle w:val="ListParagraph"/>
        <w:spacing w:line="245" w:lineRule="auto"/>
        <w:ind w:left="360"/>
        <w:rPr>
          <w:rFonts w:ascii="Book Antiqua" w:hAnsi="Book Antiqua" w:cs="Arial"/>
          <w:color w:val="365F91" w:themeColor="accent1" w:themeShade="BF"/>
        </w:rPr>
      </w:pPr>
      <w:r>
        <w:rPr>
          <w:rFonts w:ascii="Book Antiqua" w:hAnsi="Book Antiqua" w:cs="Arial"/>
          <w:color w:val="365F91" w:themeColor="accent1" w:themeShade="BF"/>
        </w:rPr>
        <w:t>We are open to multi-strategy solutions, but the Product cannot be focused on public credit.</w:t>
      </w:r>
    </w:p>
    <w:p w14:paraId="5DC7D0C9" w14:textId="77777777" w:rsidR="006D0704" w:rsidRDefault="006D0704" w:rsidP="00161A84">
      <w:pPr>
        <w:shd w:val="clear" w:color="auto" w:fill="FFFFFF"/>
        <w:rPr>
          <w:rFonts w:ascii="Book Antiqua" w:eastAsia="Times New Roman" w:hAnsi="Book Antiqua" w:cs="Arial"/>
        </w:rPr>
      </w:pPr>
    </w:p>
    <w:p w14:paraId="55A18C9B" w14:textId="77777777" w:rsidR="00161A84" w:rsidRDefault="00161A84" w:rsidP="00977C25">
      <w:pPr>
        <w:pStyle w:val="ListParagraph"/>
        <w:numPr>
          <w:ilvl w:val="0"/>
          <w:numId w:val="1"/>
        </w:numPr>
        <w:shd w:val="clear" w:color="auto" w:fill="FFFFFF"/>
        <w:ind w:hanging="446"/>
        <w:contextualSpacing w:val="0"/>
        <w:rPr>
          <w:rFonts w:ascii="Book Antiqua" w:eastAsia="Times New Roman" w:hAnsi="Book Antiqua" w:cs="Arial"/>
        </w:rPr>
      </w:pPr>
      <w:r>
        <w:rPr>
          <w:rFonts w:ascii="Book Antiqua" w:eastAsia="Times New Roman" w:hAnsi="Book Antiqua" w:cs="Arial"/>
        </w:rPr>
        <w:t xml:space="preserve">Can you please confirm that we are able to utilize predecessor strategies in anticipation of the launch of new closed-end fund? Can you please confirm that if a processor strategy had a first close in 2016, this would be admissible for the 5 year experience criteria? Can you please confirm that total capital deployed from an active predecessor strategy is admissible for the assets under management criteria? </w:t>
      </w:r>
    </w:p>
    <w:p w14:paraId="319BEB21" w14:textId="77777777" w:rsidR="00161A84" w:rsidRPr="006D0704" w:rsidRDefault="00161A84" w:rsidP="00161A84">
      <w:pPr>
        <w:pStyle w:val="ListParagraph"/>
        <w:spacing w:line="245" w:lineRule="auto"/>
        <w:ind w:left="360"/>
        <w:contextualSpacing w:val="0"/>
        <w:rPr>
          <w:rFonts w:ascii="Book Antiqua" w:hAnsi="Book Antiqua" w:cs="Arial"/>
          <w:color w:val="365F91" w:themeColor="accent1" w:themeShade="BF"/>
          <w:sz w:val="12"/>
          <w:szCs w:val="12"/>
        </w:rPr>
      </w:pPr>
    </w:p>
    <w:p w14:paraId="45981C24" w14:textId="09C7F10F" w:rsidR="00161A84" w:rsidRDefault="00161A84" w:rsidP="006E2404">
      <w:pPr>
        <w:pStyle w:val="ListParagraph"/>
        <w:spacing w:line="245" w:lineRule="auto"/>
        <w:ind w:left="360"/>
        <w:rPr>
          <w:rFonts w:ascii="Book Antiqua" w:hAnsi="Book Antiqua" w:cs="Arial"/>
          <w:color w:val="365F91" w:themeColor="accent1" w:themeShade="BF"/>
        </w:rPr>
      </w:pPr>
      <w:r w:rsidRPr="006D0704">
        <w:rPr>
          <w:rFonts w:ascii="Book Antiqua" w:hAnsi="Book Antiqua" w:cs="Arial"/>
          <w:color w:val="365F91" w:themeColor="accent1" w:themeShade="BF"/>
        </w:rPr>
        <w:t xml:space="preserve">Response: </w:t>
      </w:r>
      <w:r w:rsidR="008E750F">
        <w:rPr>
          <w:rFonts w:ascii="Book Antiqua" w:hAnsi="Book Antiqua" w:cs="Arial"/>
          <w:color w:val="365F91" w:themeColor="accent1" w:themeShade="BF"/>
        </w:rPr>
        <w:t>Predecessor strategies may be utilized</w:t>
      </w:r>
      <w:r w:rsidR="003F4569">
        <w:rPr>
          <w:rFonts w:ascii="Book Antiqua" w:hAnsi="Book Antiqua" w:cs="Arial"/>
          <w:color w:val="365F91" w:themeColor="accent1" w:themeShade="BF"/>
        </w:rPr>
        <w:t xml:space="preserve"> for meeting the 5-year track record requirement</w:t>
      </w:r>
      <w:r w:rsidR="008E750F">
        <w:rPr>
          <w:rFonts w:ascii="Book Antiqua" w:hAnsi="Book Antiqua" w:cs="Arial"/>
          <w:color w:val="365F91" w:themeColor="accent1" w:themeShade="BF"/>
        </w:rPr>
        <w:t xml:space="preserve">.  </w:t>
      </w:r>
      <w:r w:rsidR="0043537C">
        <w:rPr>
          <w:rFonts w:ascii="Book Antiqua" w:hAnsi="Book Antiqua" w:cs="Arial"/>
          <w:color w:val="365F91" w:themeColor="accent1" w:themeShade="BF"/>
        </w:rPr>
        <w:t>However, i</w:t>
      </w:r>
      <w:r w:rsidR="008E750F">
        <w:rPr>
          <w:rFonts w:ascii="Book Antiqua" w:hAnsi="Book Antiqua" w:cs="Arial"/>
          <w:color w:val="365F91" w:themeColor="accent1" w:themeShade="BF"/>
        </w:rPr>
        <w:t xml:space="preserve">f the predecessor strategy’s first close was in 2016, this would not meet the minimum qualification </w:t>
      </w:r>
      <w:r w:rsidR="00D531A9">
        <w:rPr>
          <w:rFonts w:ascii="Book Antiqua" w:hAnsi="Book Antiqua" w:cs="Arial"/>
          <w:color w:val="365F91" w:themeColor="accent1" w:themeShade="BF"/>
        </w:rPr>
        <w:t>o</w:t>
      </w:r>
      <w:r w:rsidR="0043537C">
        <w:rPr>
          <w:rFonts w:ascii="Book Antiqua" w:hAnsi="Book Antiqua" w:cs="Arial"/>
          <w:color w:val="365F91" w:themeColor="accent1" w:themeShade="BF"/>
        </w:rPr>
        <w:t>f 5-years of</w:t>
      </w:r>
      <w:r w:rsidR="00D531A9">
        <w:rPr>
          <w:rFonts w:ascii="Book Antiqua" w:hAnsi="Book Antiqua" w:cs="Arial"/>
          <w:color w:val="365F91" w:themeColor="accent1" w:themeShade="BF"/>
        </w:rPr>
        <w:t xml:space="preserve"> experience. </w:t>
      </w:r>
      <w:r w:rsidR="0043537C">
        <w:rPr>
          <w:rFonts w:ascii="Book Antiqua" w:hAnsi="Book Antiqua" w:cs="Arial"/>
          <w:color w:val="365F91" w:themeColor="accent1" w:themeShade="BF"/>
        </w:rPr>
        <w:t>As for the AUM requirement, your firm must have at least $250 million of assets in the proposed strategy (it may be across a couple of existing funds or separate accounts) as of June 30, 2020. Capital deployed in the past does not meet this requirement.</w:t>
      </w:r>
    </w:p>
    <w:p w14:paraId="777C7208" w14:textId="77777777" w:rsidR="00F6730F" w:rsidRDefault="00F6730F" w:rsidP="00F6730F">
      <w:pPr>
        <w:shd w:val="clear" w:color="auto" w:fill="FFFFFF"/>
        <w:rPr>
          <w:rFonts w:ascii="Book Antiqua" w:eastAsia="Times New Roman" w:hAnsi="Book Antiqua" w:cs="Arial"/>
        </w:rPr>
      </w:pPr>
    </w:p>
    <w:p w14:paraId="7C2F9EC1" w14:textId="77777777" w:rsidR="00F6730F" w:rsidRDefault="00F6730F" w:rsidP="00977C25">
      <w:pPr>
        <w:pStyle w:val="ListParagraph"/>
        <w:numPr>
          <w:ilvl w:val="0"/>
          <w:numId w:val="1"/>
        </w:numPr>
        <w:shd w:val="clear" w:color="auto" w:fill="FFFFFF"/>
        <w:ind w:hanging="446"/>
        <w:contextualSpacing w:val="0"/>
        <w:rPr>
          <w:rFonts w:ascii="Book Antiqua" w:eastAsia="Times New Roman" w:hAnsi="Book Antiqua" w:cs="Arial"/>
        </w:rPr>
      </w:pPr>
      <w:r>
        <w:rPr>
          <w:rFonts w:ascii="Book Antiqua" w:eastAsia="Times New Roman" w:hAnsi="Book Antiqua" w:cs="Arial"/>
        </w:rPr>
        <w:t xml:space="preserve">The RFP references “a strong preference for a separately managed account structure.” Are you referring to an arrangement where you are investing directly in the underlying loans, or are you referring to a customized portfolio of fund investments where IPERS would be the investor of record? </w:t>
      </w:r>
    </w:p>
    <w:p w14:paraId="49EA4A13" w14:textId="77777777" w:rsidR="00F6730F" w:rsidRPr="006D0704" w:rsidRDefault="00F6730F" w:rsidP="00F6730F">
      <w:pPr>
        <w:pStyle w:val="ListParagraph"/>
        <w:spacing w:line="245" w:lineRule="auto"/>
        <w:ind w:left="360"/>
        <w:contextualSpacing w:val="0"/>
        <w:rPr>
          <w:rFonts w:ascii="Book Antiqua" w:hAnsi="Book Antiqua" w:cs="Arial"/>
          <w:color w:val="365F91" w:themeColor="accent1" w:themeShade="BF"/>
          <w:sz w:val="12"/>
          <w:szCs w:val="12"/>
        </w:rPr>
      </w:pPr>
    </w:p>
    <w:p w14:paraId="3C288D66" w14:textId="73C57996" w:rsidR="00F6730F" w:rsidRDefault="00F6730F" w:rsidP="00F6730F">
      <w:pPr>
        <w:pStyle w:val="ListParagraph"/>
        <w:shd w:val="clear" w:color="auto" w:fill="FFFFFF"/>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9A4440">
        <w:rPr>
          <w:rFonts w:ascii="Book Antiqua" w:hAnsi="Book Antiqua" w:cs="Arial"/>
          <w:color w:val="365F91" w:themeColor="accent1" w:themeShade="BF"/>
        </w:rPr>
        <w:t xml:space="preserve">  We are referring to an arrangement where </w:t>
      </w:r>
      <w:r w:rsidR="00D163AB">
        <w:rPr>
          <w:rFonts w:ascii="Book Antiqua" w:hAnsi="Book Antiqua" w:cs="Arial"/>
          <w:color w:val="365F91" w:themeColor="accent1" w:themeShade="BF"/>
        </w:rPr>
        <w:t xml:space="preserve">IPERS is the sole investor in a vehicle that will invest </w:t>
      </w:r>
      <w:r w:rsidR="009A4440">
        <w:rPr>
          <w:rFonts w:ascii="Book Antiqua" w:hAnsi="Book Antiqua" w:cs="Arial"/>
          <w:color w:val="365F91" w:themeColor="accent1" w:themeShade="BF"/>
        </w:rPr>
        <w:t xml:space="preserve">directly in the underlying loans and/or alongside other fund vehicles the firm may be offering. Ultimately, given the size of the potential mandates, we would like to have the flexibility to customize the investment </w:t>
      </w:r>
      <w:r w:rsidR="003A75EE">
        <w:rPr>
          <w:rFonts w:ascii="Book Antiqua" w:hAnsi="Book Antiqua" w:cs="Arial"/>
          <w:color w:val="365F91" w:themeColor="accent1" w:themeShade="BF"/>
        </w:rPr>
        <w:t xml:space="preserve">mandate </w:t>
      </w:r>
      <w:r w:rsidR="009A4440">
        <w:rPr>
          <w:rFonts w:ascii="Book Antiqua" w:hAnsi="Book Antiqua" w:cs="Arial"/>
          <w:color w:val="365F91" w:themeColor="accent1" w:themeShade="BF"/>
        </w:rPr>
        <w:t>outside of a fund structure where possible.</w:t>
      </w:r>
    </w:p>
    <w:p w14:paraId="7AC55B5E" w14:textId="77777777" w:rsidR="00534A3E" w:rsidRDefault="00534A3E" w:rsidP="00534A3E">
      <w:pPr>
        <w:shd w:val="clear" w:color="auto" w:fill="FFFFFF"/>
        <w:rPr>
          <w:rFonts w:ascii="Book Antiqua" w:eastAsia="Times New Roman" w:hAnsi="Book Antiqua" w:cs="Arial"/>
        </w:rPr>
      </w:pPr>
    </w:p>
    <w:p w14:paraId="004F12C6" w14:textId="77777777" w:rsidR="00534A3E" w:rsidRDefault="00534A3E" w:rsidP="00977C25">
      <w:pPr>
        <w:pStyle w:val="ListParagraph"/>
        <w:numPr>
          <w:ilvl w:val="0"/>
          <w:numId w:val="1"/>
        </w:numPr>
        <w:shd w:val="clear" w:color="auto" w:fill="FFFFFF"/>
        <w:ind w:hanging="446"/>
        <w:contextualSpacing w:val="0"/>
        <w:rPr>
          <w:rFonts w:ascii="Book Antiqua" w:eastAsia="Times New Roman" w:hAnsi="Book Antiqua" w:cs="Arial"/>
        </w:rPr>
      </w:pPr>
      <w:r>
        <w:rPr>
          <w:rFonts w:ascii="Book Antiqua" w:eastAsia="Times New Roman" w:hAnsi="Book Antiqua" w:cs="Arial"/>
        </w:rPr>
        <w:t>In October 2015 our private credit strategy was added as a sleeve within our Multi-Strategy fund and in 2017 we launched our first private credit fund. Thus, as of October 31, 2020, we will have been managing assets in our private credit strategy continuously for over 5 years via two separate track records with a combined (not continuing) 5+ years of performance. Our team has considerable experience with a strong track record in the private credit space and I am seeking to ascertain that we meet the minimum requirements.</w:t>
      </w:r>
    </w:p>
    <w:p w14:paraId="748FDF83" w14:textId="77777777" w:rsidR="00534A3E" w:rsidRPr="006D0704" w:rsidRDefault="00534A3E" w:rsidP="00534A3E">
      <w:pPr>
        <w:pStyle w:val="ListParagraph"/>
        <w:spacing w:line="245" w:lineRule="auto"/>
        <w:ind w:left="360"/>
        <w:contextualSpacing w:val="0"/>
        <w:rPr>
          <w:rFonts w:ascii="Book Antiqua" w:hAnsi="Book Antiqua" w:cs="Arial"/>
          <w:color w:val="365F91" w:themeColor="accent1" w:themeShade="BF"/>
          <w:sz w:val="12"/>
          <w:szCs w:val="12"/>
        </w:rPr>
      </w:pPr>
    </w:p>
    <w:p w14:paraId="4E7E9D86" w14:textId="77777777" w:rsidR="00534A3E" w:rsidRDefault="00534A3E" w:rsidP="00534A3E">
      <w:pPr>
        <w:pStyle w:val="ListParagraph"/>
        <w:shd w:val="clear" w:color="auto" w:fill="FFFFFF"/>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9A4440">
        <w:rPr>
          <w:rFonts w:ascii="Book Antiqua" w:hAnsi="Book Antiqua" w:cs="Arial"/>
          <w:color w:val="365F91" w:themeColor="accent1" w:themeShade="BF"/>
        </w:rPr>
        <w:t xml:space="preserve">  No.  </w:t>
      </w:r>
      <w:r w:rsidR="005D27E3">
        <w:rPr>
          <w:rFonts w:ascii="Book Antiqua" w:hAnsi="Book Antiqua" w:cs="Arial"/>
          <w:color w:val="365F91" w:themeColor="accent1" w:themeShade="BF"/>
        </w:rPr>
        <w:t>The minimum experience requirement must be achieved as of June 30, 2020.</w:t>
      </w:r>
    </w:p>
    <w:p w14:paraId="0DBA9272" w14:textId="7754F40D" w:rsidR="002E5BF5" w:rsidRDefault="002E5BF5">
      <w:pPr>
        <w:rPr>
          <w:rFonts w:ascii="Book Antiqua" w:eastAsia="Times New Roman" w:hAnsi="Book Antiqua" w:cs="Arial"/>
        </w:rPr>
      </w:pPr>
      <w:r>
        <w:rPr>
          <w:rFonts w:ascii="Book Antiqua" w:eastAsia="Times New Roman" w:hAnsi="Book Antiqua" w:cs="Arial"/>
        </w:rPr>
        <w:br w:type="page"/>
      </w:r>
    </w:p>
    <w:p w14:paraId="1123985A" w14:textId="77777777" w:rsidR="00534A3E" w:rsidRPr="00F6730F" w:rsidRDefault="00534A3E" w:rsidP="00534A3E">
      <w:pPr>
        <w:pStyle w:val="ListParagraph"/>
        <w:shd w:val="clear" w:color="auto" w:fill="FFFFFF"/>
        <w:ind w:left="360"/>
        <w:contextualSpacing w:val="0"/>
        <w:rPr>
          <w:rFonts w:ascii="Book Antiqua" w:eastAsia="Times New Roman" w:hAnsi="Book Antiqua" w:cs="Arial"/>
        </w:rPr>
      </w:pPr>
    </w:p>
    <w:p w14:paraId="1ADC970A" w14:textId="77777777" w:rsidR="00534A3E" w:rsidRPr="00534A3E" w:rsidRDefault="00534A3E" w:rsidP="00977C25">
      <w:pPr>
        <w:pStyle w:val="ListParagraph"/>
        <w:numPr>
          <w:ilvl w:val="0"/>
          <w:numId w:val="1"/>
        </w:numPr>
        <w:shd w:val="clear" w:color="auto" w:fill="FFFFFF"/>
        <w:spacing w:line="245" w:lineRule="auto"/>
        <w:ind w:hanging="446"/>
        <w:contextualSpacing w:val="0"/>
        <w:rPr>
          <w:rFonts w:ascii="Book Antiqua" w:hAnsi="Book Antiqua" w:cs="Arial"/>
          <w:color w:val="365F91" w:themeColor="accent1" w:themeShade="BF"/>
          <w:sz w:val="12"/>
          <w:szCs w:val="12"/>
        </w:rPr>
      </w:pPr>
      <w:r w:rsidRPr="00534A3E">
        <w:rPr>
          <w:rFonts w:ascii="Book Antiqua" w:eastAsia="Times New Roman" w:hAnsi="Book Antiqua" w:cs="Arial"/>
        </w:rPr>
        <w:t xml:space="preserve">We have recently launched our second private credit fund. As this fund has just been launched, it does not yet have $250 million in investment </w:t>
      </w:r>
      <w:proofErr w:type="spellStart"/>
      <w:r w:rsidRPr="00534A3E">
        <w:rPr>
          <w:rFonts w:ascii="Book Antiqua" w:eastAsia="Times New Roman" w:hAnsi="Book Antiqua" w:cs="Arial"/>
        </w:rPr>
        <w:t>AuM</w:t>
      </w:r>
      <w:proofErr w:type="spellEnd"/>
      <w:r w:rsidRPr="00534A3E">
        <w:rPr>
          <w:rFonts w:ascii="Book Antiqua" w:eastAsia="Times New Roman" w:hAnsi="Book Antiqua" w:cs="Arial"/>
        </w:rPr>
        <w:t xml:space="preserve">. Our first fund, however, had $696 million invested as of June 30, 2020. Given we have $696 million invested in our private credit strategy as of June 30, 2020; I am seeking to ascertain that we meet the minimum requirements. </w:t>
      </w:r>
    </w:p>
    <w:p w14:paraId="1B9B12E8" w14:textId="77777777" w:rsidR="00534A3E" w:rsidRPr="00534A3E" w:rsidRDefault="00534A3E" w:rsidP="00534A3E">
      <w:pPr>
        <w:pStyle w:val="ListParagraph"/>
        <w:shd w:val="clear" w:color="auto" w:fill="FFFFFF"/>
        <w:spacing w:line="245" w:lineRule="auto"/>
        <w:ind w:left="360"/>
        <w:contextualSpacing w:val="0"/>
        <w:rPr>
          <w:rFonts w:ascii="Book Antiqua" w:hAnsi="Book Antiqua" w:cs="Arial"/>
          <w:color w:val="365F91" w:themeColor="accent1" w:themeShade="BF"/>
          <w:sz w:val="12"/>
          <w:szCs w:val="12"/>
        </w:rPr>
      </w:pPr>
    </w:p>
    <w:p w14:paraId="27311192" w14:textId="77777777" w:rsidR="00534A3E" w:rsidRDefault="00534A3E" w:rsidP="00534A3E">
      <w:pPr>
        <w:pStyle w:val="ListParagraph"/>
        <w:shd w:val="clear" w:color="auto" w:fill="FFFFFF"/>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5D27E3">
        <w:rPr>
          <w:rFonts w:ascii="Book Antiqua" w:hAnsi="Book Antiqua" w:cs="Arial"/>
          <w:color w:val="365F91" w:themeColor="accent1" w:themeShade="BF"/>
        </w:rPr>
        <w:t xml:space="preserve">  Yes</w:t>
      </w:r>
      <w:r w:rsidR="0043537C">
        <w:rPr>
          <w:rFonts w:ascii="Book Antiqua" w:hAnsi="Book Antiqua" w:cs="Arial"/>
          <w:color w:val="365F91" w:themeColor="accent1" w:themeShade="BF"/>
        </w:rPr>
        <w:t>, this would meet the AUM minimum requirement</w:t>
      </w:r>
      <w:r w:rsidR="005D27E3">
        <w:rPr>
          <w:rFonts w:ascii="Book Antiqua" w:hAnsi="Book Antiqua" w:cs="Arial"/>
          <w:color w:val="365F91" w:themeColor="accent1" w:themeShade="BF"/>
        </w:rPr>
        <w:t>.</w:t>
      </w:r>
    </w:p>
    <w:p w14:paraId="207BC5DD" w14:textId="77777777" w:rsidR="008D00BE" w:rsidRPr="00F6730F" w:rsidRDefault="008D00BE" w:rsidP="00534A3E">
      <w:pPr>
        <w:pStyle w:val="ListParagraph"/>
        <w:shd w:val="clear" w:color="auto" w:fill="FFFFFF"/>
        <w:ind w:left="360"/>
        <w:contextualSpacing w:val="0"/>
        <w:rPr>
          <w:rFonts w:ascii="Book Antiqua" w:eastAsia="Times New Roman" w:hAnsi="Book Antiqua" w:cs="Arial"/>
        </w:rPr>
      </w:pPr>
    </w:p>
    <w:p w14:paraId="47626F20" w14:textId="77777777" w:rsidR="008D00BE" w:rsidRDefault="008D00BE"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sidRPr="00534A3E">
        <w:rPr>
          <w:rFonts w:ascii="Book Antiqua" w:eastAsia="Times New Roman" w:hAnsi="Book Antiqua" w:cs="Arial"/>
        </w:rPr>
        <w:t>W</w:t>
      </w:r>
      <w:r>
        <w:rPr>
          <w:rFonts w:ascii="Book Antiqua" w:eastAsia="Times New Roman" w:hAnsi="Book Antiqua" w:cs="Arial"/>
        </w:rPr>
        <w:t xml:space="preserve">ill Iowa accept a strategy that has a sub-allocation to public credit assets (i.e. CLOs, loans, HY)? </w:t>
      </w:r>
    </w:p>
    <w:p w14:paraId="264DEF2D" w14:textId="77777777" w:rsidR="008D00BE" w:rsidRPr="008D00BE" w:rsidRDefault="008D00BE" w:rsidP="008D00BE">
      <w:pPr>
        <w:pStyle w:val="ListParagraph"/>
        <w:shd w:val="clear" w:color="auto" w:fill="FFFFFF"/>
        <w:spacing w:line="245" w:lineRule="auto"/>
        <w:ind w:left="360"/>
        <w:contextualSpacing w:val="0"/>
        <w:rPr>
          <w:rFonts w:ascii="Book Antiqua" w:eastAsia="Times New Roman" w:hAnsi="Book Antiqua" w:cs="Arial"/>
          <w:sz w:val="12"/>
          <w:szCs w:val="12"/>
        </w:rPr>
      </w:pPr>
    </w:p>
    <w:p w14:paraId="16DD4EF1" w14:textId="6421E918" w:rsidR="008D00BE" w:rsidRPr="00F6730F" w:rsidRDefault="008D00BE" w:rsidP="008D00BE">
      <w:pPr>
        <w:pStyle w:val="ListParagraph"/>
        <w:shd w:val="clear" w:color="auto" w:fill="FFFFFF"/>
        <w:spacing w:line="245" w:lineRule="auto"/>
        <w:ind w:left="360"/>
        <w:contextualSpacing w:val="0"/>
        <w:rPr>
          <w:rFonts w:ascii="Book Antiqua" w:eastAsia="Times New Roman" w:hAnsi="Book Antiqua" w:cs="Arial"/>
        </w:rPr>
      </w:pPr>
      <w:r w:rsidRPr="006D0704">
        <w:rPr>
          <w:rFonts w:ascii="Book Antiqua" w:hAnsi="Book Antiqua" w:cs="Arial"/>
          <w:color w:val="365F91" w:themeColor="accent1" w:themeShade="BF"/>
        </w:rPr>
        <w:t>Response:</w:t>
      </w:r>
      <w:r w:rsidR="005D27E3">
        <w:rPr>
          <w:rFonts w:ascii="Book Antiqua" w:hAnsi="Book Antiqua" w:cs="Arial"/>
          <w:color w:val="365F91" w:themeColor="accent1" w:themeShade="BF"/>
        </w:rPr>
        <w:t xml:space="preserve">  Yes</w:t>
      </w:r>
      <w:r w:rsidR="0043537C">
        <w:rPr>
          <w:rFonts w:ascii="Book Antiqua" w:hAnsi="Book Antiqua" w:cs="Arial"/>
          <w:color w:val="365F91" w:themeColor="accent1" w:themeShade="BF"/>
        </w:rPr>
        <w:t xml:space="preserve">, if it is a </w:t>
      </w:r>
      <w:r w:rsidR="00A74C8A">
        <w:rPr>
          <w:rFonts w:ascii="Book Antiqua" w:hAnsi="Book Antiqua" w:cs="Arial"/>
          <w:color w:val="365F91" w:themeColor="accent1" w:themeShade="BF"/>
        </w:rPr>
        <w:t>m</w:t>
      </w:r>
      <w:r w:rsidR="0043537C">
        <w:rPr>
          <w:rFonts w:ascii="Book Antiqua" w:hAnsi="Book Antiqua" w:cs="Arial"/>
          <w:color w:val="365F91" w:themeColor="accent1" w:themeShade="BF"/>
        </w:rPr>
        <w:t>ulti</w:t>
      </w:r>
      <w:r w:rsidR="00A74C8A">
        <w:rPr>
          <w:rFonts w:ascii="Book Antiqua" w:hAnsi="Book Antiqua" w:cs="Arial"/>
          <w:color w:val="365F91" w:themeColor="accent1" w:themeShade="BF"/>
        </w:rPr>
        <w:t>-s</w:t>
      </w:r>
      <w:r w:rsidR="0043537C">
        <w:rPr>
          <w:rFonts w:ascii="Book Antiqua" w:hAnsi="Book Antiqua" w:cs="Arial"/>
          <w:color w:val="365F91" w:themeColor="accent1" w:themeShade="BF"/>
        </w:rPr>
        <w:t>trategy product</w:t>
      </w:r>
      <w:r w:rsidR="005D27E3">
        <w:rPr>
          <w:rFonts w:ascii="Book Antiqua" w:hAnsi="Book Antiqua" w:cs="Arial"/>
          <w:color w:val="365F91" w:themeColor="accent1" w:themeShade="BF"/>
        </w:rPr>
        <w:t xml:space="preserve">. However, the public credit asset sub-allocation cannot represent more than </w:t>
      </w:r>
      <w:r w:rsidR="0043537C">
        <w:rPr>
          <w:rFonts w:ascii="Book Antiqua" w:hAnsi="Book Antiqua" w:cs="Arial"/>
          <w:color w:val="365F91" w:themeColor="accent1" w:themeShade="BF"/>
        </w:rPr>
        <w:t>2</w:t>
      </w:r>
      <w:r w:rsidR="005D27E3">
        <w:rPr>
          <w:rFonts w:ascii="Book Antiqua" w:hAnsi="Book Antiqua" w:cs="Arial"/>
          <w:color w:val="365F91" w:themeColor="accent1" w:themeShade="BF"/>
        </w:rPr>
        <w:t>0% of the strategy at any point in time.</w:t>
      </w:r>
    </w:p>
    <w:p w14:paraId="432A32DE" w14:textId="77777777" w:rsidR="00534A3E" w:rsidRDefault="00534A3E" w:rsidP="00534A3E">
      <w:pPr>
        <w:shd w:val="clear" w:color="auto" w:fill="FFFFFF"/>
        <w:rPr>
          <w:rFonts w:ascii="Book Antiqua" w:eastAsia="Times New Roman" w:hAnsi="Book Antiqua" w:cs="Arial"/>
        </w:rPr>
      </w:pPr>
    </w:p>
    <w:p w14:paraId="44EE34C8" w14:textId="77777777" w:rsidR="008D00BE" w:rsidRDefault="008D00BE"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Pr>
          <w:rFonts w:ascii="Book Antiqua" w:eastAsia="Times New Roman" w:hAnsi="Book Antiqua" w:cs="Arial"/>
        </w:rPr>
        <w:t>Are there any liquidity requirements for the custom fund and/or preferences on the duration of the underlying investments?</w:t>
      </w:r>
    </w:p>
    <w:p w14:paraId="016BB719" w14:textId="77777777" w:rsidR="008D00BE" w:rsidRPr="008D00BE" w:rsidRDefault="008D00BE" w:rsidP="008D00BE">
      <w:pPr>
        <w:pStyle w:val="ListParagraph"/>
        <w:shd w:val="clear" w:color="auto" w:fill="FFFFFF"/>
        <w:spacing w:line="245" w:lineRule="auto"/>
        <w:ind w:left="360"/>
        <w:contextualSpacing w:val="0"/>
        <w:rPr>
          <w:rFonts w:ascii="Book Antiqua" w:eastAsia="Times New Roman" w:hAnsi="Book Antiqua" w:cs="Arial"/>
          <w:sz w:val="12"/>
          <w:szCs w:val="12"/>
        </w:rPr>
      </w:pPr>
    </w:p>
    <w:p w14:paraId="1C5BF6C7" w14:textId="77777777" w:rsidR="008D00BE" w:rsidRPr="00F6730F" w:rsidRDefault="008D00BE" w:rsidP="008D00BE">
      <w:pPr>
        <w:pStyle w:val="ListParagraph"/>
        <w:shd w:val="clear" w:color="auto" w:fill="FFFFFF"/>
        <w:spacing w:line="245" w:lineRule="auto"/>
        <w:ind w:left="360"/>
        <w:contextualSpacing w:val="0"/>
        <w:rPr>
          <w:rFonts w:ascii="Book Antiqua" w:eastAsia="Times New Roman" w:hAnsi="Book Antiqua" w:cs="Arial"/>
        </w:rPr>
      </w:pPr>
      <w:r w:rsidRPr="006D0704">
        <w:rPr>
          <w:rFonts w:ascii="Book Antiqua" w:hAnsi="Book Antiqua" w:cs="Arial"/>
          <w:color w:val="365F91" w:themeColor="accent1" w:themeShade="BF"/>
        </w:rPr>
        <w:t>Response:</w:t>
      </w:r>
      <w:r w:rsidR="005D27E3">
        <w:rPr>
          <w:rFonts w:ascii="Book Antiqua" w:hAnsi="Book Antiqua" w:cs="Arial"/>
          <w:color w:val="365F91" w:themeColor="accent1" w:themeShade="BF"/>
        </w:rPr>
        <w:t xml:space="preserve">  No</w:t>
      </w:r>
      <w:r w:rsidR="00346327">
        <w:rPr>
          <w:rFonts w:ascii="Book Antiqua" w:hAnsi="Book Antiqua" w:cs="Arial"/>
          <w:color w:val="365F91" w:themeColor="accent1" w:themeShade="BF"/>
        </w:rPr>
        <w:t>.  There are no liquidity requirements and/or duration preferences.</w:t>
      </w:r>
    </w:p>
    <w:p w14:paraId="0F16E8B8" w14:textId="77777777" w:rsidR="008D00BE" w:rsidRDefault="008D00BE" w:rsidP="00534A3E">
      <w:pPr>
        <w:shd w:val="clear" w:color="auto" w:fill="FFFFFF"/>
        <w:rPr>
          <w:rFonts w:ascii="Book Antiqua" w:eastAsia="Times New Roman" w:hAnsi="Book Antiqua" w:cs="Arial"/>
        </w:rPr>
      </w:pPr>
    </w:p>
    <w:p w14:paraId="7CEA9133" w14:textId="77777777" w:rsidR="008D00BE" w:rsidRDefault="008D00BE"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Pr>
          <w:rFonts w:ascii="Book Antiqua" w:eastAsia="Times New Roman" w:hAnsi="Book Antiqua" w:cs="Arial"/>
        </w:rPr>
        <w:t>The benchmark indicates S&amp;P/LSTA Loan Index +1%. Is there a target alpha/outperformance vs. this index Iowa is expecting over this benchmark?</w:t>
      </w:r>
    </w:p>
    <w:p w14:paraId="4DD15C7B" w14:textId="77777777" w:rsidR="008D00BE" w:rsidRPr="008D00BE" w:rsidRDefault="008D00BE" w:rsidP="008D00BE">
      <w:pPr>
        <w:pStyle w:val="ListParagraph"/>
        <w:shd w:val="clear" w:color="auto" w:fill="FFFFFF"/>
        <w:spacing w:line="245" w:lineRule="auto"/>
        <w:ind w:left="360"/>
        <w:contextualSpacing w:val="0"/>
        <w:rPr>
          <w:rFonts w:ascii="Book Antiqua" w:eastAsia="Times New Roman" w:hAnsi="Book Antiqua" w:cs="Arial"/>
          <w:sz w:val="12"/>
          <w:szCs w:val="12"/>
        </w:rPr>
      </w:pPr>
    </w:p>
    <w:p w14:paraId="73D5C228" w14:textId="77777777" w:rsidR="008D00BE" w:rsidRDefault="008D00BE" w:rsidP="008D00BE">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5D27E3">
        <w:rPr>
          <w:rFonts w:ascii="Book Antiqua" w:hAnsi="Book Antiqua" w:cs="Arial"/>
          <w:color w:val="365F91" w:themeColor="accent1" w:themeShade="BF"/>
        </w:rPr>
        <w:t xml:space="preserve">  No</w:t>
      </w:r>
      <w:r w:rsidR="00346327">
        <w:rPr>
          <w:rFonts w:ascii="Book Antiqua" w:hAnsi="Book Antiqua" w:cs="Arial"/>
          <w:color w:val="365F91" w:themeColor="accent1" w:themeShade="BF"/>
        </w:rPr>
        <w:t>.</w:t>
      </w:r>
    </w:p>
    <w:p w14:paraId="6A8672D0" w14:textId="77777777" w:rsidR="008D00BE" w:rsidRDefault="008D00BE" w:rsidP="008D00BE">
      <w:pPr>
        <w:pStyle w:val="ListParagraph"/>
        <w:shd w:val="clear" w:color="auto" w:fill="FFFFFF"/>
        <w:spacing w:line="245" w:lineRule="auto"/>
        <w:ind w:left="360"/>
        <w:contextualSpacing w:val="0"/>
        <w:rPr>
          <w:rFonts w:ascii="Book Antiqua" w:hAnsi="Book Antiqua" w:cs="Arial"/>
          <w:color w:val="365F91" w:themeColor="accent1" w:themeShade="BF"/>
        </w:rPr>
      </w:pPr>
    </w:p>
    <w:p w14:paraId="42EF8030" w14:textId="77777777" w:rsidR="008D00BE" w:rsidRDefault="008D00BE"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Pr>
          <w:rFonts w:ascii="Book Antiqua" w:eastAsia="Times New Roman" w:hAnsi="Book Antiqua" w:cs="Arial"/>
        </w:rPr>
        <w:t xml:space="preserve">What is the minimum allocation Iowa may award to any one product or manager? </w:t>
      </w:r>
    </w:p>
    <w:p w14:paraId="7915771E" w14:textId="77777777" w:rsidR="008D00BE" w:rsidRPr="008D00BE" w:rsidRDefault="008D00BE" w:rsidP="008D00BE">
      <w:pPr>
        <w:pStyle w:val="ListParagraph"/>
        <w:shd w:val="clear" w:color="auto" w:fill="FFFFFF"/>
        <w:spacing w:line="245" w:lineRule="auto"/>
        <w:ind w:left="360"/>
        <w:contextualSpacing w:val="0"/>
        <w:rPr>
          <w:rFonts w:ascii="Book Antiqua" w:eastAsia="Times New Roman" w:hAnsi="Book Antiqua" w:cs="Arial"/>
          <w:sz w:val="12"/>
          <w:szCs w:val="12"/>
        </w:rPr>
      </w:pPr>
    </w:p>
    <w:p w14:paraId="4787B741" w14:textId="5444CB27" w:rsidR="008D00BE" w:rsidRPr="00F6730F" w:rsidRDefault="008D00BE" w:rsidP="008D00BE">
      <w:pPr>
        <w:pStyle w:val="ListParagraph"/>
        <w:shd w:val="clear" w:color="auto" w:fill="FFFFFF"/>
        <w:spacing w:line="245" w:lineRule="auto"/>
        <w:ind w:left="360"/>
        <w:contextualSpacing w:val="0"/>
        <w:rPr>
          <w:rFonts w:ascii="Book Antiqua" w:eastAsia="Times New Roman" w:hAnsi="Book Antiqua" w:cs="Arial"/>
        </w:rPr>
      </w:pPr>
      <w:r w:rsidRPr="006D0704">
        <w:rPr>
          <w:rFonts w:ascii="Book Antiqua" w:hAnsi="Book Antiqua" w:cs="Arial"/>
          <w:color w:val="365F91" w:themeColor="accent1" w:themeShade="BF"/>
        </w:rPr>
        <w:t>Response:</w:t>
      </w:r>
      <w:r w:rsidR="005D27E3">
        <w:rPr>
          <w:rFonts w:ascii="Book Antiqua" w:hAnsi="Book Antiqua" w:cs="Arial"/>
          <w:color w:val="365F91" w:themeColor="accent1" w:themeShade="BF"/>
        </w:rPr>
        <w:t xml:space="preserve">  Allocations will be dependent on the underlying strategy, the risk of the strategy and the final portfolio construction. However, we do anticipate allocations being at least $50 million in size.</w:t>
      </w:r>
    </w:p>
    <w:p w14:paraId="3C8E0E1B" w14:textId="77777777" w:rsidR="008D00BE" w:rsidRDefault="008D00BE" w:rsidP="008D00BE">
      <w:pPr>
        <w:pStyle w:val="ListParagraph"/>
        <w:shd w:val="clear" w:color="auto" w:fill="FFFFFF"/>
        <w:spacing w:line="245" w:lineRule="auto"/>
        <w:ind w:left="360"/>
        <w:contextualSpacing w:val="0"/>
        <w:rPr>
          <w:rFonts w:ascii="Book Antiqua" w:eastAsia="Times New Roman" w:hAnsi="Book Antiqua" w:cs="Arial"/>
        </w:rPr>
      </w:pPr>
    </w:p>
    <w:p w14:paraId="30C00551" w14:textId="77777777" w:rsidR="008D00BE" w:rsidRDefault="008D00BE"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Pr>
          <w:rFonts w:ascii="Book Antiqua" w:eastAsia="Times New Roman" w:hAnsi="Book Antiqua" w:cs="Arial"/>
        </w:rPr>
        <w:t>Is Iowa PERS leveraging their consultant Wilshire and will Wilshire’s view of the proposed strategy be a deciding factor?</w:t>
      </w:r>
    </w:p>
    <w:p w14:paraId="5198B04B" w14:textId="77777777" w:rsidR="008D00BE" w:rsidRPr="008D00BE" w:rsidRDefault="008D00BE" w:rsidP="008D00BE">
      <w:pPr>
        <w:pStyle w:val="ListParagraph"/>
        <w:shd w:val="clear" w:color="auto" w:fill="FFFFFF"/>
        <w:spacing w:line="245" w:lineRule="auto"/>
        <w:ind w:left="360"/>
        <w:contextualSpacing w:val="0"/>
        <w:rPr>
          <w:rFonts w:ascii="Book Antiqua" w:eastAsia="Times New Roman" w:hAnsi="Book Antiqua" w:cs="Arial"/>
          <w:sz w:val="12"/>
          <w:szCs w:val="12"/>
        </w:rPr>
      </w:pPr>
    </w:p>
    <w:p w14:paraId="69B00C1A" w14:textId="77777777" w:rsidR="008D00BE" w:rsidRPr="005D27E3" w:rsidRDefault="008D00BE" w:rsidP="008D00BE">
      <w:pPr>
        <w:pStyle w:val="ListParagraph"/>
        <w:shd w:val="clear" w:color="auto" w:fill="FFFFFF"/>
        <w:spacing w:line="245" w:lineRule="auto"/>
        <w:ind w:left="360"/>
        <w:contextualSpacing w:val="0"/>
        <w:rPr>
          <w:rFonts w:ascii="Book Antiqua" w:eastAsia="Times New Roman" w:hAnsi="Book Antiqua" w:cs="Arial"/>
          <w:color w:val="FF0000"/>
        </w:rPr>
      </w:pPr>
      <w:r w:rsidRPr="006D0704">
        <w:rPr>
          <w:rFonts w:ascii="Book Antiqua" w:hAnsi="Book Antiqua" w:cs="Arial"/>
          <w:color w:val="365F91" w:themeColor="accent1" w:themeShade="BF"/>
        </w:rPr>
        <w:t>Response:</w:t>
      </w:r>
      <w:r w:rsidR="006F798F">
        <w:rPr>
          <w:rFonts w:ascii="Book Antiqua" w:hAnsi="Book Antiqua" w:cs="Arial"/>
          <w:color w:val="365F91" w:themeColor="accent1" w:themeShade="BF"/>
        </w:rPr>
        <w:t xml:space="preserve">  Wilshire will assist in the search but will not be a deciding factor.</w:t>
      </w:r>
    </w:p>
    <w:p w14:paraId="21CD4000" w14:textId="77777777" w:rsidR="008D00BE" w:rsidRPr="00F6730F" w:rsidRDefault="008D00BE" w:rsidP="008D00BE">
      <w:pPr>
        <w:pStyle w:val="ListParagraph"/>
        <w:shd w:val="clear" w:color="auto" w:fill="FFFFFF"/>
        <w:spacing w:line="245" w:lineRule="auto"/>
        <w:ind w:left="360"/>
        <w:contextualSpacing w:val="0"/>
        <w:rPr>
          <w:rFonts w:ascii="Book Antiqua" w:eastAsia="Times New Roman" w:hAnsi="Book Antiqua" w:cs="Arial"/>
        </w:rPr>
      </w:pPr>
    </w:p>
    <w:p w14:paraId="5A1D11D2" w14:textId="77777777" w:rsidR="00B05266" w:rsidRDefault="00B05266"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Pr>
          <w:rFonts w:ascii="Book Antiqua" w:eastAsia="Times New Roman" w:hAnsi="Book Antiqua" w:cs="Arial"/>
        </w:rPr>
        <w:t>In the questionnaire portion of the RFP: In minimum requirements, question A.3, for AUM data do you want since inception to 6/30/2020, or what is invested on 6/30/2020.</w:t>
      </w:r>
    </w:p>
    <w:p w14:paraId="28418C9E" w14:textId="77777777" w:rsidR="00B05266" w:rsidRPr="008D00BE" w:rsidRDefault="00B05266" w:rsidP="00B05266">
      <w:pPr>
        <w:pStyle w:val="ListParagraph"/>
        <w:shd w:val="clear" w:color="auto" w:fill="FFFFFF"/>
        <w:spacing w:line="245" w:lineRule="auto"/>
        <w:ind w:left="360"/>
        <w:contextualSpacing w:val="0"/>
        <w:rPr>
          <w:rFonts w:ascii="Book Antiqua" w:eastAsia="Times New Roman" w:hAnsi="Book Antiqua" w:cs="Arial"/>
          <w:sz w:val="12"/>
          <w:szCs w:val="12"/>
        </w:rPr>
      </w:pPr>
    </w:p>
    <w:p w14:paraId="75BC4F61" w14:textId="77777777" w:rsidR="00B05266" w:rsidRDefault="00B05266" w:rsidP="00B05266">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5D27E3">
        <w:rPr>
          <w:rFonts w:ascii="Book Antiqua" w:hAnsi="Book Antiqua" w:cs="Arial"/>
          <w:color w:val="365F91" w:themeColor="accent1" w:themeShade="BF"/>
        </w:rPr>
        <w:t xml:space="preserve"> </w:t>
      </w:r>
      <w:r w:rsidR="00E24074">
        <w:rPr>
          <w:rFonts w:ascii="Book Antiqua" w:hAnsi="Book Antiqua" w:cs="Arial"/>
          <w:color w:val="365F91" w:themeColor="accent1" w:themeShade="BF"/>
        </w:rPr>
        <w:t xml:space="preserve"> The AUM </w:t>
      </w:r>
      <w:r w:rsidR="005D27E3">
        <w:rPr>
          <w:rFonts w:ascii="Book Antiqua" w:hAnsi="Book Antiqua" w:cs="Arial"/>
          <w:color w:val="365F91" w:themeColor="accent1" w:themeShade="BF"/>
        </w:rPr>
        <w:t>invested on 6/30/2020.</w:t>
      </w:r>
    </w:p>
    <w:p w14:paraId="543E2F1A" w14:textId="77777777" w:rsidR="00B05266" w:rsidRDefault="00B05266" w:rsidP="00B05266">
      <w:pPr>
        <w:shd w:val="clear" w:color="auto" w:fill="FFFFFF"/>
        <w:spacing w:line="245" w:lineRule="auto"/>
        <w:rPr>
          <w:rFonts w:ascii="Book Antiqua" w:eastAsia="Times New Roman" w:hAnsi="Book Antiqua" w:cs="Arial"/>
        </w:rPr>
      </w:pPr>
    </w:p>
    <w:p w14:paraId="70A1E3D1" w14:textId="77777777" w:rsidR="00B05266" w:rsidRDefault="00B05266"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Pr>
          <w:rFonts w:ascii="Book Antiqua" w:eastAsia="Times New Roman" w:hAnsi="Book Antiqua" w:cs="Arial"/>
        </w:rPr>
        <w:t>Can you clarify AUM definition, we track three ways: commitments, invested and uncalled? Typically for AUM we provide invested + uncalled.</w:t>
      </w:r>
    </w:p>
    <w:p w14:paraId="0DADADEF" w14:textId="77777777" w:rsidR="00B05266" w:rsidRPr="008D00BE" w:rsidRDefault="00B05266" w:rsidP="00B05266">
      <w:pPr>
        <w:pStyle w:val="ListParagraph"/>
        <w:shd w:val="clear" w:color="auto" w:fill="FFFFFF"/>
        <w:spacing w:line="245" w:lineRule="auto"/>
        <w:ind w:left="360"/>
        <w:contextualSpacing w:val="0"/>
        <w:rPr>
          <w:rFonts w:ascii="Book Antiqua" w:eastAsia="Times New Roman" w:hAnsi="Book Antiqua" w:cs="Arial"/>
          <w:sz w:val="12"/>
          <w:szCs w:val="12"/>
        </w:rPr>
      </w:pPr>
    </w:p>
    <w:p w14:paraId="5AF6579B" w14:textId="77777777" w:rsidR="00B05266" w:rsidRPr="00F6730F" w:rsidRDefault="00B05266" w:rsidP="00B05266">
      <w:pPr>
        <w:pStyle w:val="ListParagraph"/>
        <w:shd w:val="clear" w:color="auto" w:fill="FFFFFF"/>
        <w:spacing w:line="245" w:lineRule="auto"/>
        <w:ind w:left="360"/>
        <w:contextualSpacing w:val="0"/>
        <w:rPr>
          <w:rFonts w:ascii="Book Antiqua" w:eastAsia="Times New Roman" w:hAnsi="Book Antiqua" w:cs="Arial"/>
        </w:rPr>
      </w:pPr>
      <w:r w:rsidRPr="006D0704">
        <w:rPr>
          <w:rFonts w:ascii="Book Antiqua" w:hAnsi="Book Antiqua" w:cs="Arial"/>
          <w:color w:val="365F91" w:themeColor="accent1" w:themeShade="BF"/>
        </w:rPr>
        <w:t>Response:</w:t>
      </w:r>
      <w:r w:rsidR="00426226">
        <w:rPr>
          <w:rFonts w:ascii="Book Antiqua" w:hAnsi="Book Antiqua" w:cs="Arial"/>
          <w:color w:val="365F91" w:themeColor="accent1" w:themeShade="BF"/>
        </w:rPr>
        <w:t xml:space="preserve">  We are looking for only invested AUM.</w:t>
      </w:r>
    </w:p>
    <w:p w14:paraId="378BAE79" w14:textId="77777777" w:rsidR="00B05266" w:rsidRPr="00B05266" w:rsidRDefault="00B05266" w:rsidP="00B05266">
      <w:pPr>
        <w:shd w:val="clear" w:color="auto" w:fill="FFFFFF"/>
        <w:spacing w:line="245" w:lineRule="auto"/>
        <w:rPr>
          <w:rFonts w:ascii="Book Antiqua" w:eastAsia="Times New Roman" w:hAnsi="Book Antiqua" w:cs="Arial"/>
        </w:rPr>
      </w:pPr>
    </w:p>
    <w:p w14:paraId="04B137A5" w14:textId="77777777" w:rsidR="008E7D07" w:rsidRPr="008E7D07" w:rsidRDefault="008E7D07"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sz w:val="12"/>
          <w:szCs w:val="12"/>
        </w:rPr>
      </w:pPr>
      <w:r w:rsidRPr="008E7D07">
        <w:rPr>
          <w:rFonts w:ascii="Book Antiqua" w:eastAsia="Times New Roman" w:hAnsi="Book Antiqua" w:cs="Arial"/>
        </w:rPr>
        <w:t xml:space="preserve">Will IPERS consider investing in a closed-end mezzanine fund? </w:t>
      </w:r>
    </w:p>
    <w:p w14:paraId="1DB066B2" w14:textId="77777777" w:rsidR="008E7D07" w:rsidRPr="008E7D07" w:rsidRDefault="008E7D07" w:rsidP="008E7D07">
      <w:pPr>
        <w:shd w:val="clear" w:color="auto" w:fill="FFFFFF"/>
        <w:spacing w:line="245" w:lineRule="auto"/>
        <w:ind w:left="-86"/>
        <w:rPr>
          <w:rFonts w:ascii="Book Antiqua" w:hAnsi="Book Antiqua" w:cs="Arial"/>
          <w:color w:val="365F91" w:themeColor="accent1" w:themeShade="BF"/>
          <w:sz w:val="12"/>
          <w:szCs w:val="12"/>
        </w:rPr>
      </w:pPr>
    </w:p>
    <w:p w14:paraId="13608585" w14:textId="0B4D9141" w:rsidR="008E7D07" w:rsidRPr="008E7D07" w:rsidRDefault="008E7D07" w:rsidP="008E7D07">
      <w:pPr>
        <w:shd w:val="clear" w:color="auto" w:fill="FFFFFF"/>
        <w:spacing w:line="245" w:lineRule="auto"/>
        <w:ind w:left="-86" w:firstLine="446"/>
        <w:rPr>
          <w:rFonts w:ascii="Book Antiqua" w:hAnsi="Book Antiqua" w:cs="Arial"/>
          <w:color w:val="365F91" w:themeColor="accent1" w:themeShade="BF"/>
        </w:rPr>
      </w:pPr>
      <w:r w:rsidRPr="008E7D07">
        <w:rPr>
          <w:rFonts w:ascii="Book Antiqua" w:hAnsi="Book Antiqua" w:cs="Arial"/>
          <w:color w:val="365F91" w:themeColor="accent1" w:themeShade="BF"/>
        </w:rPr>
        <w:t>Response:</w:t>
      </w:r>
      <w:r w:rsidR="00426226">
        <w:rPr>
          <w:rFonts w:ascii="Book Antiqua" w:hAnsi="Book Antiqua" w:cs="Arial"/>
          <w:color w:val="365F91" w:themeColor="accent1" w:themeShade="BF"/>
        </w:rPr>
        <w:t xml:space="preserve">  Yes</w:t>
      </w:r>
      <w:r w:rsidR="00A74C8A">
        <w:rPr>
          <w:rFonts w:ascii="Book Antiqua" w:hAnsi="Book Antiqua" w:cs="Arial"/>
          <w:color w:val="365F91" w:themeColor="accent1" w:themeShade="BF"/>
        </w:rPr>
        <w:t>.</w:t>
      </w:r>
    </w:p>
    <w:p w14:paraId="78EF0466" w14:textId="4E1ACBEC" w:rsidR="006838C5" w:rsidRDefault="006838C5">
      <w:pPr>
        <w:rPr>
          <w:rFonts w:ascii="Book Antiqua" w:eastAsia="Times New Roman" w:hAnsi="Book Antiqua" w:cs="Arial"/>
        </w:rPr>
      </w:pPr>
      <w:r>
        <w:rPr>
          <w:rFonts w:ascii="Book Antiqua" w:eastAsia="Times New Roman" w:hAnsi="Book Antiqua" w:cs="Arial"/>
        </w:rPr>
        <w:br w:type="page"/>
      </w:r>
    </w:p>
    <w:p w14:paraId="750DEDBB" w14:textId="77777777" w:rsidR="008E7D07" w:rsidRPr="00F6730F" w:rsidRDefault="008E7D07" w:rsidP="008E7D07">
      <w:pPr>
        <w:pStyle w:val="ListParagraph"/>
        <w:shd w:val="clear" w:color="auto" w:fill="FFFFFF"/>
        <w:spacing w:line="245" w:lineRule="auto"/>
        <w:ind w:left="360"/>
        <w:contextualSpacing w:val="0"/>
        <w:rPr>
          <w:rFonts w:ascii="Book Antiqua" w:eastAsia="Times New Roman" w:hAnsi="Book Antiqua" w:cs="Arial"/>
        </w:rPr>
      </w:pPr>
    </w:p>
    <w:p w14:paraId="0488A908" w14:textId="77777777" w:rsidR="008E7D07" w:rsidRDefault="008E7D07"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Pr>
          <w:rFonts w:ascii="Book Antiqua" w:eastAsia="Times New Roman" w:hAnsi="Book Antiqua" w:cs="Arial"/>
        </w:rPr>
        <w:t xml:space="preserve">What are IPERS timing requirements for the deployment of capital? </w:t>
      </w:r>
    </w:p>
    <w:p w14:paraId="09C941A5" w14:textId="77777777" w:rsidR="008E7D07" w:rsidRPr="008D00BE" w:rsidRDefault="008E7D07" w:rsidP="008E7D07">
      <w:pPr>
        <w:pStyle w:val="ListParagraph"/>
        <w:shd w:val="clear" w:color="auto" w:fill="FFFFFF"/>
        <w:spacing w:line="245" w:lineRule="auto"/>
        <w:ind w:left="360"/>
        <w:contextualSpacing w:val="0"/>
        <w:rPr>
          <w:rFonts w:ascii="Book Antiqua" w:eastAsia="Times New Roman" w:hAnsi="Book Antiqua" w:cs="Arial"/>
          <w:sz w:val="12"/>
          <w:szCs w:val="12"/>
        </w:rPr>
      </w:pPr>
    </w:p>
    <w:p w14:paraId="08E81117" w14:textId="59AFA7A3" w:rsidR="008E7D07" w:rsidRPr="00F6730F" w:rsidRDefault="008E7D07" w:rsidP="008E7D07">
      <w:pPr>
        <w:pStyle w:val="ListParagraph"/>
        <w:shd w:val="clear" w:color="auto" w:fill="FFFFFF"/>
        <w:spacing w:line="245" w:lineRule="auto"/>
        <w:ind w:left="360"/>
        <w:contextualSpacing w:val="0"/>
        <w:rPr>
          <w:rFonts w:ascii="Book Antiqua" w:eastAsia="Times New Roman" w:hAnsi="Book Antiqua" w:cs="Arial"/>
        </w:rPr>
      </w:pPr>
      <w:r w:rsidRPr="006D0704">
        <w:rPr>
          <w:rFonts w:ascii="Book Antiqua" w:hAnsi="Book Antiqua" w:cs="Arial"/>
          <w:color w:val="365F91" w:themeColor="accent1" w:themeShade="BF"/>
        </w:rPr>
        <w:t>Response:</w:t>
      </w:r>
      <w:r w:rsidR="00426226">
        <w:rPr>
          <w:rFonts w:ascii="Book Antiqua" w:hAnsi="Book Antiqua" w:cs="Arial"/>
          <w:color w:val="365F91" w:themeColor="accent1" w:themeShade="BF"/>
        </w:rPr>
        <w:t xml:space="preserve">  This will be strategy dependent. However, we would expect a significant portion of the allocation to be deployed within 36 months of a contract being finalized</w:t>
      </w:r>
      <w:r w:rsidR="00CB5925">
        <w:rPr>
          <w:rFonts w:ascii="Book Antiqua" w:hAnsi="Book Antiqua" w:cs="Arial"/>
          <w:color w:val="365F91" w:themeColor="accent1" w:themeShade="BF"/>
        </w:rPr>
        <w:t xml:space="preserve"> for the majority of strategies being contemplated</w:t>
      </w:r>
      <w:r w:rsidR="00426226">
        <w:rPr>
          <w:rFonts w:ascii="Book Antiqua" w:hAnsi="Book Antiqua" w:cs="Arial"/>
          <w:color w:val="365F91" w:themeColor="accent1" w:themeShade="BF"/>
        </w:rPr>
        <w:t>.</w:t>
      </w:r>
    </w:p>
    <w:p w14:paraId="49E45108" w14:textId="77777777" w:rsidR="008D00BE" w:rsidRDefault="008D00BE" w:rsidP="00534A3E">
      <w:pPr>
        <w:shd w:val="clear" w:color="auto" w:fill="FFFFFF"/>
        <w:rPr>
          <w:rFonts w:ascii="Book Antiqua" w:eastAsia="Times New Roman" w:hAnsi="Book Antiqua" w:cs="Arial"/>
        </w:rPr>
      </w:pPr>
    </w:p>
    <w:p w14:paraId="57058A27" w14:textId="77777777" w:rsidR="008E7D07" w:rsidRDefault="008E7D07"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Pr>
          <w:rFonts w:ascii="Book Antiqua" w:eastAsia="Times New Roman" w:hAnsi="Book Antiqua" w:cs="Arial"/>
        </w:rPr>
        <w:t xml:space="preserve">Will IPERS consider a closed-end mezzanine fund that is activating in June of 2021 with a 5-year investment period? </w:t>
      </w:r>
    </w:p>
    <w:p w14:paraId="0A91E9BD" w14:textId="77777777" w:rsidR="008E7D07" w:rsidRPr="008D00BE" w:rsidRDefault="008E7D07" w:rsidP="008E7D07">
      <w:pPr>
        <w:pStyle w:val="ListParagraph"/>
        <w:shd w:val="clear" w:color="auto" w:fill="FFFFFF"/>
        <w:spacing w:line="245" w:lineRule="auto"/>
        <w:ind w:left="360"/>
        <w:contextualSpacing w:val="0"/>
        <w:rPr>
          <w:rFonts w:ascii="Book Antiqua" w:eastAsia="Times New Roman" w:hAnsi="Book Antiqua" w:cs="Arial"/>
          <w:sz w:val="12"/>
          <w:szCs w:val="12"/>
        </w:rPr>
      </w:pPr>
    </w:p>
    <w:p w14:paraId="1AC0BCE6" w14:textId="77777777" w:rsidR="008E7D07" w:rsidRDefault="008E7D07" w:rsidP="008E7D07">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426226">
        <w:rPr>
          <w:rFonts w:ascii="Book Antiqua" w:hAnsi="Book Antiqua" w:cs="Arial"/>
          <w:color w:val="365F91" w:themeColor="accent1" w:themeShade="BF"/>
        </w:rPr>
        <w:t xml:space="preserve">  Yes</w:t>
      </w:r>
      <w:r w:rsidR="00CB5925">
        <w:rPr>
          <w:rFonts w:ascii="Book Antiqua" w:hAnsi="Book Antiqua" w:cs="Arial"/>
          <w:color w:val="365F91" w:themeColor="accent1" w:themeShade="BF"/>
        </w:rPr>
        <w:t>.  Assuming the firm can meet the minimum qualifications through predecessor funds that have been invested in a consistent manner with the mezzanine fund being contemplated.</w:t>
      </w:r>
    </w:p>
    <w:p w14:paraId="6F1B70BC" w14:textId="77777777" w:rsidR="008E7D07" w:rsidRDefault="008E7D07" w:rsidP="008E7D07">
      <w:pPr>
        <w:shd w:val="clear" w:color="auto" w:fill="FFFFFF"/>
        <w:spacing w:line="245" w:lineRule="auto"/>
        <w:rPr>
          <w:rFonts w:ascii="Book Antiqua" w:eastAsia="Times New Roman" w:hAnsi="Book Antiqua" w:cs="Arial"/>
        </w:rPr>
      </w:pPr>
    </w:p>
    <w:p w14:paraId="0AC0CA72" w14:textId="77777777" w:rsidR="008E7D07" w:rsidRDefault="008E7D07"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Pr>
          <w:rFonts w:ascii="Book Antiqua" w:eastAsia="Times New Roman" w:hAnsi="Book Antiqua" w:cs="Arial"/>
        </w:rPr>
        <w:t xml:space="preserve">What level of investment team interaction/involvement would IPERS expect for this program? </w:t>
      </w:r>
    </w:p>
    <w:p w14:paraId="21232B7E" w14:textId="77777777" w:rsidR="008E7D07" w:rsidRPr="008D00BE" w:rsidRDefault="008E7D07" w:rsidP="008E7D07">
      <w:pPr>
        <w:pStyle w:val="ListParagraph"/>
        <w:shd w:val="clear" w:color="auto" w:fill="FFFFFF"/>
        <w:spacing w:line="245" w:lineRule="auto"/>
        <w:ind w:left="360"/>
        <w:contextualSpacing w:val="0"/>
        <w:rPr>
          <w:rFonts w:ascii="Book Antiqua" w:eastAsia="Times New Roman" w:hAnsi="Book Antiqua" w:cs="Arial"/>
          <w:sz w:val="12"/>
          <w:szCs w:val="12"/>
        </w:rPr>
      </w:pPr>
    </w:p>
    <w:p w14:paraId="5D483D77" w14:textId="71B5BA5C" w:rsidR="008E7D07" w:rsidRPr="00426226" w:rsidRDefault="00B25724" w:rsidP="008E7D07">
      <w:pPr>
        <w:pStyle w:val="ListParagraph"/>
        <w:shd w:val="clear" w:color="auto" w:fill="FFFFFF"/>
        <w:spacing w:line="245" w:lineRule="auto"/>
        <w:ind w:left="360"/>
        <w:contextualSpacing w:val="0"/>
        <w:rPr>
          <w:rFonts w:ascii="Book Antiqua" w:hAnsi="Book Antiqua" w:cs="Arial"/>
          <w:color w:val="FF0000"/>
        </w:rPr>
      </w:pPr>
      <w:r>
        <w:rPr>
          <w:rFonts w:ascii="Book Antiqua" w:hAnsi="Book Antiqua" w:cs="Arial"/>
          <w:color w:val="365F91" w:themeColor="accent1" w:themeShade="BF"/>
        </w:rPr>
        <w:t>Response:  Selected managers would have full discretion over the commitments. However, IPERS does require transparency in all investment activity as well as access to the firm’s portfolio management team to answer questions etc.</w:t>
      </w:r>
    </w:p>
    <w:p w14:paraId="376ADD04" w14:textId="77777777" w:rsidR="008E7D07" w:rsidRDefault="008E7D07" w:rsidP="008E7D07">
      <w:pPr>
        <w:shd w:val="clear" w:color="auto" w:fill="FFFFFF"/>
        <w:spacing w:line="245" w:lineRule="auto"/>
        <w:rPr>
          <w:rFonts w:ascii="Book Antiqua" w:eastAsia="Times New Roman" w:hAnsi="Book Antiqua" w:cs="Arial"/>
        </w:rPr>
      </w:pPr>
    </w:p>
    <w:p w14:paraId="19ADB3AE" w14:textId="77777777" w:rsidR="008E7D07" w:rsidRDefault="008E7D07"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Pr>
          <w:rFonts w:ascii="Book Antiqua" w:eastAsia="Times New Roman" w:hAnsi="Book Antiqua" w:cs="Arial"/>
        </w:rPr>
        <w:t>Does IPERS have a specific pacing plan in mind (i.e. $200-250mm per year over 4 years)?</w:t>
      </w:r>
    </w:p>
    <w:p w14:paraId="37D2C9CB" w14:textId="77777777" w:rsidR="008E7D07" w:rsidRPr="008D00BE" w:rsidRDefault="008E7D07" w:rsidP="008E7D07">
      <w:pPr>
        <w:pStyle w:val="ListParagraph"/>
        <w:shd w:val="clear" w:color="auto" w:fill="FFFFFF"/>
        <w:spacing w:line="245" w:lineRule="auto"/>
        <w:ind w:left="360"/>
        <w:contextualSpacing w:val="0"/>
        <w:rPr>
          <w:rFonts w:ascii="Book Antiqua" w:eastAsia="Times New Roman" w:hAnsi="Book Antiqua" w:cs="Arial"/>
          <w:sz w:val="12"/>
          <w:szCs w:val="12"/>
        </w:rPr>
      </w:pPr>
    </w:p>
    <w:p w14:paraId="2C943156" w14:textId="69B5FB4B" w:rsidR="008E7D07" w:rsidRPr="00F6730F" w:rsidRDefault="008E7D07" w:rsidP="008E7D07">
      <w:pPr>
        <w:pStyle w:val="ListParagraph"/>
        <w:shd w:val="clear" w:color="auto" w:fill="FFFFFF"/>
        <w:spacing w:line="245" w:lineRule="auto"/>
        <w:ind w:left="360"/>
        <w:contextualSpacing w:val="0"/>
        <w:rPr>
          <w:rFonts w:ascii="Book Antiqua" w:eastAsia="Times New Roman" w:hAnsi="Book Antiqua" w:cs="Arial"/>
        </w:rPr>
      </w:pPr>
      <w:r w:rsidRPr="006D0704">
        <w:rPr>
          <w:rFonts w:ascii="Book Antiqua" w:hAnsi="Book Antiqua" w:cs="Arial"/>
          <w:color w:val="365F91" w:themeColor="accent1" w:themeShade="BF"/>
        </w:rPr>
        <w:t>Response:</w:t>
      </w:r>
      <w:r w:rsidR="00426226">
        <w:rPr>
          <w:rFonts w:ascii="Book Antiqua" w:hAnsi="Book Antiqua" w:cs="Arial"/>
          <w:color w:val="365F91" w:themeColor="accent1" w:themeShade="BF"/>
        </w:rPr>
        <w:t xml:space="preserve">  We are hoping to have the $850 million invested over a three</w:t>
      </w:r>
      <w:r w:rsidR="00A74C8A">
        <w:rPr>
          <w:rFonts w:ascii="Book Antiqua" w:hAnsi="Book Antiqua" w:cs="Arial"/>
          <w:color w:val="365F91" w:themeColor="accent1" w:themeShade="BF"/>
        </w:rPr>
        <w:t>-</w:t>
      </w:r>
      <w:r w:rsidR="00426226">
        <w:rPr>
          <w:rFonts w:ascii="Book Antiqua" w:hAnsi="Book Antiqua" w:cs="Arial"/>
          <w:color w:val="365F91" w:themeColor="accent1" w:themeShade="BF"/>
        </w:rPr>
        <w:t>year period. The pacing plan will be fluid depending on the number of mandates</w:t>
      </w:r>
      <w:r w:rsidR="002E209D">
        <w:rPr>
          <w:rFonts w:ascii="Book Antiqua" w:hAnsi="Book Antiqua" w:cs="Arial"/>
          <w:color w:val="365F91" w:themeColor="accent1" w:themeShade="BF"/>
        </w:rPr>
        <w:t>/</w:t>
      </w:r>
      <w:r w:rsidR="00426226">
        <w:rPr>
          <w:rFonts w:ascii="Book Antiqua" w:hAnsi="Book Antiqua" w:cs="Arial"/>
          <w:color w:val="365F91" w:themeColor="accent1" w:themeShade="BF"/>
        </w:rPr>
        <w:t>strategies selected.</w:t>
      </w:r>
    </w:p>
    <w:p w14:paraId="4C3579BF" w14:textId="77777777" w:rsidR="008E7D07" w:rsidRDefault="008E7D07" w:rsidP="008E7D07">
      <w:pPr>
        <w:shd w:val="clear" w:color="auto" w:fill="FFFFFF"/>
        <w:spacing w:line="245" w:lineRule="auto"/>
        <w:rPr>
          <w:rFonts w:ascii="Book Antiqua" w:eastAsia="Times New Roman" w:hAnsi="Book Antiqua" w:cs="Arial"/>
        </w:rPr>
      </w:pPr>
    </w:p>
    <w:p w14:paraId="3A8C757F" w14:textId="77777777" w:rsidR="008E7D07" w:rsidRDefault="008E7D07"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Pr>
          <w:rFonts w:ascii="Book Antiqua" w:eastAsia="Times New Roman" w:hAnsi="Book Antiqua" w:cs="Arial"/>
        </w:rPr>
        <w:t xml:space="preserve">Of the $850mm allocated to Opportunistic Credit, how much does IPERS anticipate allocating to a single manager? </w:t>
      </w:r>
    </w:p>
    <w:p w14:paraId="39844C33" w14:textId="77777777" w:rsidR="008E7D07" w:rsidRPr="008D00BE" w:rsidRDefault="008E7D07" w:rsidP="008E7D07">
      <w:pPr>
        <w:pStyle w:val="ListParagraph"/>
        <w:shd w:val="clear" w:color="auto" w:fill="FFFFFF"/>
        <w:spacing w:line="245" w:lineRule="auto"/>
        <w:ind w:left="360"/>
        <w:contextualSpacing w:val="0"/>
        <w:rPr>
          <w:rFonts w:ascii="Book Antiqua" w:eastAsia="Times New Roman" w:hAnsi="Book Antiqua" w:cs="Arial"/>
          <w:sz w:val="12"/>
          <w:szCs w:val="12"/>
        </w:rPr>
      </w:pPr>
    </w:p>
    <w:p w14:paraId="236C09CF" w14:textId="6944A9C6" w:rsidR="008E7D07" w:rsidRPr="00F6730F" w:rsidRDefault="008E7D07" w:rsidP="008E7D07">
      <w:pPr>
        <w:pStyle w:val="ListParagraph"/>
        <w:shd w:val="clear" w:color="auto" w:fill="FFFFFF"/>
        <w:spacing w:line="245" w:lineRule="auto"/>
        <w:ind w:left="360"/>
        <w:contextualSpacing w:val="0"/>
        <w:rPr>
          <w:rFonts w:ascii="Book Antiqua" w:eastAsia="Times New Roman" w:hAnsi="Book Antiqua" w:cs="Arial"/>
        </w:rPr>
      </w:pPr>
      <w:r w:rsidRPr="006D0704">
        <w:rPr>
          <w:rFonts w:ascii="Book Antiqua" w:hAnsi="Book Antiqua" w:cs="Arial"/>
          <w:color w:val="365F91" w:themeColor="accent1" w:themeShade="BF"/>
        </w:rPr>
        <w:t>Response:</w:t>
      </w:r>
      <w:r w:rsidR="00426226">
        <w:rPr>
          <w:rFonts w:ascii="Book Antiqua" w:hAnsi="Book Antiqua" w:cs="Arial"/>
          <w:color w:val="365F91" w:themeColor="accent1" w:themeShade="BF"/>
        </w:rPr>
        <w:t xml:space="preserve">  This is highly dependent on the responses received. However, I</w:t>
      </w:r>
      <w:r w:rsidR="00A74C8A">
        <w:rPr>
          <w:rFonts w:ascii="Book Antiqua" w:hAnsi="Book Antiqua" w:cs="Arial"/>
          <w:color w:val="365F91" w:themeColor="accent1" w:themeShade="BF"/>
        </w:rPr>
        <w:t>PERS</w:t>
      </w:r>
      <w:r w:rsidR="00426226">
        <w:rPr>
          <w:rFonts w:ascii="Book Antiqua" w:hAnsi="Book Antiqua" w:cs="Arial"/>
          <w:color w:val="365F91" w:themeColor="accent1" w:themeShade="BF"/>
        </w:rPr>
        <w:t xml:space="preserve"> would not anticipate an allocation of greater than $200 million</w:t>
      </w:r>
      <w:r w:rsidR="00F03120">
        <w:rPr>
          <w:rFonts w:ascii="Book Antiqua" w:hAnsi="Book Antiqua" w:cs="Arial"/>
          <w:color w:val="365F91" w:themeColor="accent1" w:themeShade="BF"/>
        </w:rPr>
        <w:t>, but that could change if we found a product we really liked</w:t>
      </w:r>
      <w:r w:rsidR="00426226">
        <w:rPr>
          <w:rFonts w:ascii="Book Antiqua" w:hAnsi="Book Antiqua" w:cs="Arial"/>
          <w:color w:val="365F91" w:themeColor="accent1" w:themeShade="BF"/>
        </w:rPr>
        <w:t>.</w:t>
      </w:r>
    </w:p>
    <w:p w14:paraId="02C11668" w14:textId="77777777" w:rsidR="008E7D07" w:rsidRDefault="008E7D07" w:rsidP="008E7D07">
      <w:pPr>
        <w:shd w:val="clear" w:color="auto" w:fill="FFFFFF"/>
        <w:spacing w:line="245" w:lineRule="auto"/>
        <w:rPr>
          <w:rFonts w:ascii="Book Antiqua" w:eastAsia="Times New Roman" w:hAnsi="Book Antiqua" w:cs="Arial"/>
        </w:rPr>
      </w:pPr>
    </w:p>
    <w:p w14:paraId="44853CD8" w14:textId="77777777" w:rsidR="008E7D07" w:rsidRDefault="008E7D07"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Pr>
          <w:rFonts w:ascii="Book Antiqua" w:eastAsia="Times New Roman" w:hAnsi="Book Antiqua" w:cs="Arial"/>
        </w:rPr>
        <w:t xml:space="preserve">What is IPERS view of and/or interest in the use of leverage for this strategy? </w:t>
      </w:r>
    </w:p>
    <w:p w14:paraId="467BF2A1" w14:textId="77777777" w:rsidR="008E7D07" w:rsidRPr="008D00BE" w:rsidRDefault="008E7D07" w:rsidP="008E7D07">
      <w:pPr>
        <w:pStyle w:val="ListParagraph"/>
        <w:shd w:val="clear" w:color="auto" w:fill="FFFFFF"/>
        <w:spacing w:line="245" w:lineRule="auto"/>
        <w:ind w:left="360"/>
        <w:contextualSpacing w:val="0"/>
        <w:rPr>
          <w:rFonts w:ascii="Book Antiqua" w:eastAsia="Times New Roman" w:hAnsi="Book Antiqua" w:cs="Arial"/>
          <w:sz w:val="12"/>
          <w:szCs w:val="12"/>
        </w:rPr>
      </w:pPr>
    </w:p>
    <w:p w14:paraId="1C17D1E6" w14:textId="77777777" w:rsidR="008E7D07" w:rsidRPr="00F6730F" w:rsidRDefault="008E7D07" w:rsidP="008E7D07">
      <w:pPr>
        <w:pStyle w:val="ListParagraph"/>
        <w:shd w:val="clear" w:color="auto" w:fill="FFFFFF"/>
        <w:spacing w:line="245" w:lineRule="auto"/>
        <w:ind w:left="360"/>
        <w:contextualSpacing w:val="0"/>
        <w:rPr>
          <w:rFonts w:ascii="Book Antiqua" w:eastAsia="Times New Roman" w:hAnsi="Book Antiqua" w:cs="Arial"/>
        </w:rPr>
      </w:pPr>
      <w:r w:rsidRPr="006D0704">
        <w:rPr>
          <w:rFonts w:ascii="Book Antiqua" w:hAnsi="Book Antiqua" w:cs="Arial"/>
          <w:color w:val="365F91" w:themeColor="accent1" w:themeShade="BF"/>
        </w:rPr>
        <w:t>Response:</w:t>
      </w:r>
      <w:r w:rsidR="00667BC2">
        <w:rPr>
          <w:rFonts w:ascii="Book Antiqua" w:hAnsi="Book Antiqua" w:cs="Arial"/>
          <w:color w:val="365F91" w:themeColor="accent1" w:themeShade="BF"/>
        </w:rPr>
        <w:t xml:space="preserve">  See response to question 5.</w:t>
      </w:r>
    </w:p>
    <w:p w14:paraId="58DC1C00" w14:textId="77777777" w:rsidR="008E7D07" w:rsidRDefault="008E7D07" w:rsidP="008E7D07">
      <w:pPr>
        <w:shd w:val="clear" w:color="auto" w:fill="FFFFFF"/>
        <w:spacing w:line="245" w:lineRule="auto"/>
        <w:rPr>
          <w:rFonts w:ascii="Book Antiqua" w:eastAsia="Times New Roman" w:hAnsi="Book Antiqua" w:cs="Arial"/>
        </w:rPr>
      </w:pPr>
    </w:p>
    <w:p w14:paraId="0F2B15BA" w14:textId="77777777" w:rsidR="008E7D07" w:rsidRDefault="008E7D07"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Pr>
          <w:rFonts w:ascii="Book Antiqua" w:eastAsia="Times New Roman" w:hAnsi="Book Antiqua" w:cs="Arial"/>
        </w:rPr>
        <w:t xml:space="preserve">Would IPERS prefer that </w:t>
      </w:r>
      <w:proofErr w:type="spellStart"/>
      <w:r>
        <w:rPr>
          <w:rFonts w:ascii="Book Antiqua" w:eastAsia="Times New Roman" w:hAnsi="Book Antiqua" w:cs="Arial"/>
        </w:rPr>
        <w:t>cashflows</w:t>
      </w:r>
      <w:proofErr w:type="spellEnd"/>
      <w:r>
        <w:rPr>
          <w:rFonts w:ascii="Book Antiqua" w:eastAsia="Times New Roman" w:hAnsi="Book Antiqua" w:cs="Arial"/>
        </w:rPr>
        <w:t xml:space="preserve"> are recycled or have them returned as soon as possible? </w:t>
      </w:r>
    </w:p>
    <w:p w14:paraId="02ED3F5D" w14:textId="77777777" w:rsidR="008E7D07" w:rsidRPr="008D00BE" w:rsidRDefault="008E7D07" w:rsidP="008E7D07">
      <w:pPr>
        <w:pStyle w:val="ListParagraph"/>
        <w:shd w:val="clear" w:color="auto" w:fill="FFFFFF"/>
        <w:spacing w:line="245" w:lineRule="auto"/>
        <w:ind w:left="360"/>
        <w:contextualSpacing w:val="0"/>
        <w:rPr>
          <w:rFonts w:ascii="Book Antiqua" w:eastAsia="Times New Roman" w:hAnsi="Book Antiqua" w:cs="Arial"/>
          <w:sz w:val="12"/>
          <w:szCs w:val="12"/>
        </w:rPr>
      </w:pPr>
    </w:p>
    <w:p w14:paraId="62A48E80" w14:textId="3AEBE03C" w:rsidR="008E7D07" w:rsidRPr="00F6730F" w:rsidRDefault="008E7D07" w:rsidP="008E7D07">
      <w:pPr>
        <w:pStyle w:val="ListParagraph"/>
        <w:shd w:val="clear" w:color="auto" w:fill="FFFFFF"/>
        <w:spacing w:line="245" w:lineRule="auto"/>
        <w:ind w:left="360"/>
        <w:contextualSpacing w:val="0"/>
        <w:rPr>
          <w:rFonts w:ascii="Book Antiqua" w:eastAsia="Times New Roman" w:hAnsi="Book Antiqua" w:cs="Arial"/>
        </w:rPr>
      </w:pPr>
      <w:r w:rsidRPr="006D0704">
        <w:rPr>
          <w:rFonts w:ascii="Book Antiqua" w:hAnsi="Book Antiqua" w:cs="Arial"/>
          <w:color w:val="365F91" w:themeColor="accent1" w:themeShade="BF"/>
        </w:rPr>
        <w:t>Response:</w:t>
      </w:r>
      <w:r w:rsidR="00667BC2">
        <w:rPr>
          <w:rFonts w:ascii="Book Antiqua" w:hAnsi="Book Antiqua" w:cs="Arial"/>
          <w:color w:val="365F91" w:themeColor="accent1" w:themeShade="BF"/>
        </w:rPr>
        <w:t xml:space="preserve">  We </w:t>
      </w:r>
      <w:r w:rsidR="00CF417F">
        <w:rPr>
          <w:rFonts w:ascii="Book Antiqua" w:hAnsi="Book Antiqua" w:cs="Arial"/>
          <w:color w:val="365F91" w:themeColor="accent1" w:themeShade="BF"/>
        </w:rPr>
        <w:t>a</w:t>
      </w:r>
      <w:r w:rsidR="00667BC2">
        <w:rPr>
          <w:rFonts w:ascii="Book Antiqua" w:hAnsi="Book Antiqua" w:cs="Arial"/>
          <w:color w:val="365F91" w:themeColor="accent1" w:themeShade="BF"/>
        </w:rPr>
        <w:t>nticipate cash flows being returned</w:t>
      </w:r>
      <w:r w:rsidR="00F03120">
        <w:rPr>
          <w:rFonts w:ascii="Book Antiqua" w:hAnsi="Book Antiqua" w:cs="Arial"/>
          <w:color w:val="365F91" w:themeColor="accent1" w:themeShade="BF"/>
        </w:rPr>
        <w:t xml:space="preserve"> in most cases</w:t>
      </w:r>
      <w:r w:rsidR="00667BC2">
        <w:rPr>
          <w:rFonts w:ascii="Book Antiqua" w:hAnsi="Book Antiqua" w:cs="Arial"/>
          <w:color w:val="365F91" w:themeColor="accent1" w:themeShade="BF"/>
        </w:rPr>
        <w:t>.</w:t>
      </w:r>
    </w:p>
    <w:p w14:paraId="5DFBBBC9" w14:textId="77777777" w:rsidR="008E7D07" w:rsidRPr="008E7D07" w:rsidRDefault="008E7D07" w:rsidP="008E7D07">
      <w:pPr>
        <w:shd w:val="clear" w:color="auto" w:fill="FFFFFF"/>
        <w:spacing w:line="245" w:lineRule="auto"/>
        <w:rPr>
          <w:rFonts w:ascii="Book Antiqua" w:eastAsia="Times New Roman" w:hAnsi="Book Antiqua" w:cs="Arial"/>
        </w:rPr>
      </w:pPr>
    </w:p>
    <w:p w14:paraId="1D600575" w14:textId="77777777" w:rsidR="00B51DA3" w:rsidRDefault="00B51DA3"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Pr>
          <w:rFonts w:ascii="Book Antiqua" w:eastAsia="Times New Roman" w:hAnsi="Book Antiqua" w:cs="Arial"/>
        </w:rPr>
        <w:t xml:space="preserve">What is the desired return target range for the Opportunistic Credit mandate? </w:t>
      </w:r>
    </w:p>
    <w:p w14:paraId="07BE2184" w14:textId="77777777" w:rsidR="00B51DA3" w:rsidRPr="008D00BE" w:rsidRDefault="00B51DA3" w:rsidP="00B51DA3">
      <w:pPr>
        <w:pStyle w:val="ListParagraph"/>
        <w:shd w:val="clear" w:color="auto" w:fill="FFFFFF"/>
        <w:spacing w:line="245" w:lineRule="auto"/>
        <w:ind w:left="360"/>
        <w:contextualSpacing w:val="0"/>
        <w:rPr>
          <w:rFonts w:ascii="Book Antiqua" w:eastAsia="Times New Roman" w:hAnsi="Book Antiqua" w:cs="Arial"/>
          <w:sz w:val="12"/>
          <w:szCs w:val="12"/>
        </w:rPr>
      </w:pPr>
    </w:p>
    <w:p w14:paraId="2418676C" w14:textId="7E6A2BB6" w:rsidR="00B51DA3" w:rsidRPr="00F6730F" w:rsidRDefault="00B51DA3" w:rsidP="00B51DA3">
      <w:pPr>
        <w:pStyle w:val="ListParagraph"/>
        <w:shd w:val="clear" w:color="auto" w:fill="FFFFFF"/>
        <w:spacing w:line="245" w:lineRule="auto"/>
        <w:ind w:left="360"/>
        <w:contextualSpacing w:val="0"/>
        <w:rPr>
          <w:rFonts w:ascii="Book Antiqua" w:eastAsia="Times New Roman" w:hAnsi="Book Antiqua" w:cs="Arial"/>
        </w:rPr>
      </w:pPr>
      <w:r w:rsidRPr="006D0704">
        <w:rPr>
          <w:rFonts w:ascii="Book Antiqua" w:hAnsi="Book Antiqua" w:cs="Arial"/>
          <w:color w:val="365F91" w:themeColor="accent1" w:themeShade="BF"/>
        </w:rPr>
        <w:t>Response:</w:t>
      </w:r>
      <w:r w:rsidR="00667BC2">
        <w:rPr>
          <w:rFonts w:ascii="Book Antiqua" w:hAnsi="Book Antiqua" w:cs="Arial"/>
          <w:color w:val="365F91" w:themeColor="accent1" w:themeShade="BF"/>
        </w:rPr>
        <w:t xml:space="preserve">  This is strategy depe</w:t>
      </w:r>
      <w:r w:rsidR="00676B72">
        <w:rPr>
          <w:rFonts w:ascii="Book Antiqua" w:hAnsi="Book Antiqua" w:cs="Arial"/>
          <w:color w:val="365F91" w:themeColor="accent1" w:themeShade="BF"/>
        </w:rPr>
        <w:t xml:space="preserve">ndent. However, we would anticipate high single digit to low double digit returns, </w:t>
      </w:r>
      <w:r w:rsidR="00667BC2">
        <w:rPr>
          <w:rFonts w:ascii="Book Antiqua" w:hAnsi="Book Antiqua" w:cs="Arial"/>
          <w:color w:val="365F91" w:themeColor="accent1" w:themeShade="BF"/>
        </w:rPr>
        <w:t>net of all fees</w:t>
      </w:r>
      <w:r w:rsidR="00676B72">
        <w:rPr>
          <w:rFonts w:ascii="Book Antiqua" w:hAnsi="Book Antiqua" w:cs="Arial"/>
          <w:color w:val="365F91" w:themeColor="accent1" w:themeShade="BF"/>
        </w:rPr>
        <w:t>, for the majority of strategies being considered in this search</w:t>
      </w:r>
      <w:r w:rsidR="00667BC2">
        <w:rPr>
          <w:rFonts w:ascii="Book Antiqua" w:hAnsi="Book Antiqua" w:cs="Arial"/>
          <w:color w:val="365F91" w:themeColor="accent1" w:themeShade="BF"/>
        </w:rPr>
        <w:t>.</w:t>
      </w:r>
    </w:p>
    <w:p w14:paraId="574462FD" w14:textId="77777777" w:rsidR="008E7D07" w:rsidRDefault="008E7D07" w:rsidP="00534A3E">
      <w:pPr>
        <w:shd w:val="clear" w:color="auto" w:fill="FFFFFF"/>
        <w:rPr>
          <w:rFonts w:ascii="Book Antiqua" w:eastAsia="Times New Roman" w:hAnsi="Book Antiqua" w:cs="Arial"/>
        </w:rPr>
      </w:pPr>
    </w:p>
    <w:p w14:paraId="75966C0F" w14:textId="77777777" w:rsidR="00B51DA3" w:rsidRDefault="00B51DA3"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Pr>
          <w:rFonts w:ascii="Book Antiqua" w:eastAsia="Times New Roman" w:hAnsi="Book Antiqua" w:cs="Arial"/>
        </w:rPr>
        <w:t xml:space="preserve">The </w:t>
      </w:r>
      <w:r w:rsidRPr="00B51DA3">
        <w:rPr>
          <w:rFonts w:ascii="Book Antiqua" w:eastAsia="Times New Roman" w:hAnsi="Book Antiqua" w:cs="Arial"/>
          <w:highlight w:val="black"/>
        </w:rPr>
        <w:t>AOP</w:t>
      </w:r>
      <w:r>
        <w:rPr>
          <w:rFonts w:ascii="Book Antiqua" w:eastAsia="Times New Roman" w:hAnsi="Book Antiqua" w:cs="Arial"/>
        </w:rPr>
        <w:t xml:space="preserve"> strategy primarily invests in first lien securities of large corporate issuers with $75mm+ in EBITDA, which offers diversification away from MMDL. Would large cap direct origination qualify as Opportunistic Credit if it meets the desired return target?</w:t>
      </w:r>
    </w:p>
    <w:p w14:paraId="26BC67B9" w14:textId="77777777" w:rsidR="00B51DA3" w:rsidRPr="008D00BE" w:rsidRDefault="00B51DA3" w:rsidP="00B51DA3">
      <w:pPr>
        <w:pStyle w:val="ListParagraph"/>
        <w:shd w:val="clear" w:color="auto" w:fill="FFFFFF"/>
        <w:spacing w:line="245" w:lineRule="auto"/>
        <w:ind w:left="360"/>
        <w:contextualSpacing w:val="0"/>
        <w:rPr>
          <w:rFonts w:ascii="Book Antiqua" w:eastAsia="Times New Roman" w:hAnsi="Book Antiqua" w:cs="Arial"/>
          <w:sz w:val="12"/>
          <w:szCs w:val="12"/>
        </w:rPr>
      </w:pPr>
    </w:p>
    <w:p w14:paraId="5871C933" w14:textId="66C1E862" w:rsidR="00AD7161" w:rsidRPr="00E120DF" w:rsidRDefault="00B51DA3" w:rsidP="00B51DA3">
      <w:pPr>
        <w:pStyle w:val="ListParagraph"/>
        <w:shd w:val="clear" w:color="auto" w:fill="FFFFFF"/>
        <w:spacing w:line="245" w:lineRule="auto"/>
        <w:ind w:left="360"/>
        <w:contextualSpacing w:val="0"/>
        <w:rPr>
          <w:rFonts w:ascii="Book Antiqua" w:hAnsi="Book Antiqua" w:cs="Arial"/>
          <w:color w:val="FF0000"/>
        </w:rPr>
      </w:pPr>
      <w:r w:rsidRPr="006D0704">
        <w:rPr>
          <w:rFonts w:ascii="Book Antiqua" w:hAnsi="Book Antiqua" w:cs="Arial"/>
          <w:color w:val="365F91" w:themeColor="accent1" w:themeShade="BF"/>
        </w:rPr>
        <w:lastRenderedPageBreak/>
        <w:t>Response:</w:t>
      </w:r>
      <w:r w:rsidR="009C404D">
        <w:rPr>
          <w:rFonts w:ascii="Book Antiqua" w:hAnsi="Book Antiqua" w:cs="Arial"/>
          <w:color w:val="365F91" w:themeColor="accent1" w:themeShade="BF"/>
        </w:rPr>
        <w:t xml:space="preserve">  If the proposed Product is not a middle market direct lending Product, we will consider it. However, the Product must still meet the track-record and AUM minimum </w:t>
      </w:r>
      <w:r w:rsidR="00753E66">
        <w:rPr>
          <w:rFonts w:ascii="Book Antiqua" w:hAnsi="Book Antiqua" w:cs="Arial"/>
          <w:color w:val="365F91" w:themeColor="accent1" w:themeShade="BF"/>
        </w:rPr>
        <w:t>requirements</w:t>
      </w:r>
      <w:r w:rsidR="00A74C8A">
        <w:rPr>
          <w:rFonts w:ascii="Book Antiqua" w:hAnsi="Book Antiqua" w:cs="Arial"/>
          <w:color w:val="365F91" w:themeColor="accent1" w:themeShade="BF"/>
        </w:rPr>
        <w:t>.</w:t>
      </w:r>
      <w:r w:rsidR="0020288A">
        <w:rPr>
          <w:rFonts w:ascii="Book Antiqua" w:hAnsi="Book Antiqua" w:cs="Arial"/>
          <w:color w:val="365F91" w:themeColor="accent1" w:themeShade="BF"/>
        </w:rPr>
        <w:t xml:space="preserve"> Per the RFP amendment, this strategy would fall under the “Other” category.</w:t>
      </w:r>
    </w:p>
    <w:p w14:paraId="568DC6F3" w14:textId="77777777" w:rsidR="00B51DA3" w:rsidRDefault="00B51DA3" w:rsidP="00B51DA3">
      <w:pPr>
        <w:shd w:val="clear" w:color="auto" w:fill="FFFFFF"/>
        <w:spacing w:line="245" w:lineRule="auto"/>
        <w:rPr>
          <w:rFonts w:ascii="Book Antiqua" w:eastAsia="Times New Roman" w:hAnsi="Book Antiqua" w:cs="Arial"/>
        </w:rPr>
      </w:pPr>
    </w:p>
    <w:p w14:paraId="181631D2" w14:textId="77777777" w:rsidR="00B51DA3" w:rsidRDefault="00B51DA3"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sidRPr="00B51DA3">
        <w:rPr>
          <w:rFonts w:ascii="Book Antiqua" w:eastAsia="Times New Roman" w:hAnsi="Book Antiqua" w:cs="Arial"/>
          <w:highlight w:val="black"/>
        </w:rPr>
        <w:t>AOP</w:t>
      </w:r>
      <w:r>
        <w:rPr>
          <w:rFonts w:ascii="Book Antiqua" w:eastAsia="Times New Roman" w:hAnsi="Book Antiqua" w:cs="Arial"/>
        </w:rPr>
        <w:t xml:space="preserve"> is available in an SMA at $350mm or a closed-end fund with a stated minimum of $10mm. Can we submit both vehicle options?</w:t>
      </w:r>
    </w:p>
    <w:p w14:paraId="2681FB17" w14:textId="77777777" w:rsidR="00B51DA3" w:rsidRPr="008D00BE" w:rsidRDefault="00B51DA3" w:rsidP="00B51DA3">
      <w:pPr>
        <w:pStyle w:val="ListParagraph"/>
        <w:shd w:val="clear" w:color="auto" w:fill="FFFFFF"/>
        <w:spacing w:line="245" w:lineRule="auto"/>
        <w:ind w:left="360"/>
        <w:contextualSpacing w:val="0"/>
        <w:rPr>
          <w:rFonts w:ascii="Book Antiqua" w:eastAsia="Times New Roman" w:hAnsi="Book Antiqua" w:cs="Arial"/>
          <w:sz w:val="12"/>
          <w:szCs w:val="12"/>
        </w:rPr>
      </w:pPr>
    </w:p>
    <w:p w14:paraId="638A64DD" w14:textId="62EF3A73" w:rsidR="00B51DA3" w:rsidRDefault="00B51DA3" w:rsidP="00B51DA3">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E120DF">
        <w:rPr>
          <w:rFonts w:ascii="Book Antiqua" w:hAnsi="Book Antiqua" w:cs="Arial"/>
          <w:color w:val="365F91" w:themeColor="accent1" w:themeShade="BF"/>
        </w:rPr>
        <w:t xml:space="preserve">  Given the potential mandate sizes referenced in our response to question 3</w:t>
      </w:r>
      <w:r w:rsidR="00A74C8A">
        <w:rPr>
          <w:rFonts w:ascii="Book Antiqua" w:hAnsi="Book Antiqua" w:cs="Arial"/>
          <w:color w:val="365F91" w:themeColor="accent1" w:themeShade="BF"/>
        </w:rPr>
        <w:t>1</w:t>
      </w:r>
      <w:r w:rsidR="00E120DF">
        <w:rPr>
          <w:rFonts w:ascii="Book Antiqua" w:hAnsi="Book Antiqua" w:cs="Arial"/>
          <w:color w:val="365F91" w:themeColor="accent1" w:themeShade="BF"/>
        </w:rPr>
        <w:t>, we would recommend that you submit the closed-end fund only.</w:t>
      </w:r>
    </w:p>
    <w:p w14:paraId="4F4C6560" w14:textId="77777777" w:rsidR="00B51DA3" w:rsidRDefault="00B51DA3" w:rsidP="00B51DA3">
      <w:pPr>
        <w:shd w:val="clear" w:color="auto" w:fill="FFFFFF"/>
        <w:spacing w:line="245" w:lineRule="auto"/>
        <w:rPr>
          <w:rFonts w:ascii="Book Antiqua" w:hAnsi="Book Antiqua" w:cs="Arial"/>
          <w:color w:val="365F91" w:themeColor="accent1" w:themeShade="BF"/>
        </w:rPr>
      </w:pPr>
    </w:p>
    <w:p w14:paraId="40D9EDB7" w14:textId="77777777" w:rsidR="00B51DA3" w:rsidRDefault="00B51DA3"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Pr>
          <w:rFonts w:ascii="Book Antiqua" w:eastAsia="Times New Roman" w:hAnsi="Book Antiqua" w:cs="Arial"/>
        </w:rPr>
        <w:t xml:space="preserve">Would a representative track record satisfy the minimum 5-year requirement for an SMA or a first time fund? </w:t>
      </w:r>
    </w:p>
    <w:p w14:paraId="03815728" w14:textId="77777777" w:rsidR="00B51DA3" w:rsidRPr="008D00BE" w:rsidRDefault="00B51DA3" w:rsidP="00B51DA3">
      <w:pPr>
        <w:pStyle w:val="ListParagraph"/>
        <w:shd w:val="clear" w:color="auto" w:fill="FFFFFF"/>
        <w:spacing w:line="245" w:lineRule="auto"/>
        <w:ind w:left="360"/>
        <w:contextualSpacing w:val="0"/>
        <w:rPr>
          <w:rFonts w:ascii="Book Antiqua" w:eastAsia="Times New Roman" w:hAnsi="Book Antiqua" w:cs="Arial"/>
          <w:sz w:val="12"/>
          <w:szCs w:val="12"/>
        </w:rPr>
      </w:pPr>
    </w:p>
    <w:p w14:paraId="13F94C8F" w14:textId="0F0F68F8" w:rsidR="00B51DA3" w:rsidRDefault="00B51DA3" w:rsidP="00B51DA3">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E120DF">
        <w:rPr>
          <w:rFonts w:ascii="Book Antiqua" w:hAnsi="Book Antiqua" w:cs="Arial"/>
          <w:color w:val="365F91" w:themeColor="accent1" w:themeShade="BF"/>
        </w:rPr>
        <w:t xml:space="preserve">  </w:t>
      </w:r>
      <w:r w:rsidR="008B5F8D">
        <w:rPr>
          <w:rFonts w:ascii="Book Antiqua" w:hAnsi="Book Antiqua" w:cs="Arial"/>
          <w:color w:val="365F91" w:themeColor="accent1" w:themeShade="BF"/>
        </w:rPr>
        <w:t>That depends upon what you mean by a “representative track record.</w:t>
      </w:r>
      <w:r w:rsidR="00552813">
        <w:rPr>
          <w:rFonts w:ascii="Book Antiqua" w:hAnsi="Book Antiqua" w:cs="Arial"/>
          <w:color w:val="365F91" w:themeColor="accent1" w:themeShade="BF"/>
        </w:rPr>
        <w:t>”</w:t>
      </w:r>
      <w:r w:rsidR="008B5F8D">
        <w:rPr>
          <w:rFonts w:ascii="Book Antiqua" w:hAnsi="Book Antiqua" w:cs="Arial"/>
          <w:color w:val="365F91" w:themeColor="accent1" w:themeShade="BF"/>
        </w:rPr>
        <w:t xml:space="preserve"> </w:t>
      </w:r>
      <w:r w:rsidR="00D163AB">
        <w:rPr>
          <w:rFonts w:ascii="Book Antiqua" w:hAnsi="Book Antiqua" w:cs="Arial"/>
          <w:color w:val="365F91" w:themeColor="accent1" w:themeShade="BF"/>
        </w:rPr>
        <w:t xml:space="preserve"> If by representative track record you are referring to performance at a prior firm(s), this would not satisfy the MQs. </w:t>
      </w:r>
      <w:r w:rsidR="008B5F8D">
        <w:rPr>
          <w:rFonts w:ascii="Book Antiqua" w:hAnsi="Book Antiqua" w:cs="Arial"/>
          <w:color w:val="365F91" w:themeColor="accent1" w:themeShade="BF"/>
        </w:rPr>
        <w:t>Hopefully the many similar questions in this document will help answer your question.</w:t>
      </w:r>
    </w:p>
    <w:p w14:paraId="5DFAD82C" w14:textId="77777777" w:rsidR="00B51DA3" w:rsidRPr="00B51DA3" w:rsidRDefault="00B51DA3" w:rsidP="00B51DA3">
      <w:pPr>
        <w:shd w:val="clear" w:color="auto" w:fill="FFFFFF"/>
        <w:spacing w:line="245" w:lineRule="auto"/>
        <w:rPr>
          <w:rFonts w:ascii="Book Antiqua" w:hAnsi="Book Antiqua" w:cs="Arial"/>
          <w:color w:val="365F91" w:themeColor="accent1" w:themeShade="BF"/>
        </w:rPr>
      </w:pPr>
    </w:p>
    <w:p w14:paraId="7B440219" w14:textId="77777777" w:rsidR="00F97885" w:rsidRDefault="00F9788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Pr>
          <w:rFonts w:ascii="Book Antiqua" w:eastAsia="Times New Roman" w:hAnsi="Book Antiqua" w:cs="Arial"/>
        </w:rPr>
        <w:t>Wh</w:t>
      </w:r>
      <w:r w:rsidRPr="00F97885">
        <w:rPr>
          <w:rFonts w:ascii="Book Antiqua" w:eastAsia="Times New Roman" w:hAnsi="Book Antiqua" w:cs="Arial"/>
        </w:rPr>
        <w:t>at is the indicative minimum and maximum allocations to each Product?</w:t>
      </w:r>
    </w:p>
    <w:p w14:paraId="7B116B6B" w14:textId="77777777" w:rsidR="00F97885" w:rsidRPr="008D00BE" w:rsidRDefault="00F97885" w:rsidP="00F97885">
      <w:pPr>
        <w:pStyle w:val="ListParagraph"/>
        <w:shd w:val="clear" w:color="auto" w:fill="FFFFFF"/>
        <w:spacing w:line="245" w:lineRule="auto"/>
        <w:ind w:left="360"/>
        <w:contextualSpacing w:val="0"/>
        <w:rPr>
          <w:rFonts w:ascii="Book Antiqua" w:eastAsia="Times New Roman" w:hAnsi="Book Antiqua" w:cs="Arial"/>
          <w:sz w:val="12"/>
          <w:szCs w:val="12"/>
        </w:rPr>
      </w:pPr>
    </w:p>
    <w:p w14:paraId="6652EF44" w14:textId="77777777" w:rsidR="00E120DF" w:rsidRDefault="00F97885" w:rsidP="00E120DF">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E120DF">
        <w:rPr>
          <w:rFonts w:ascii="Book Antiqua" w:hAnsi="Book Antiqua" w:cs="Arial"/>
          <w:color w:val="365F91" w:themeColor="accent1" w:themeShade="BF"/>
        </w:rPr>
        <w:t xml:space="preserve">  Minimum $50 million and maximum $200 million</w:t>
      </w:r>
      <w:r w:rsidR="008B5F8D">
        <w:rPr>
          <w:rFonts w:ascii="Book Antiqua" w:hAnsi="Book Antiqua" w:cs="Arial"/>
          <w:color w:val="365F91" w:themeColor="accent1" w:themeShade="BF"/>
        </w:rPr>
        <w:t>, but IPERS reserves the right to allocate any amount it believes is prudent in its discretion</w:t>
      </w:r>
      <w:r w:rsidR="00E120DF">
        <w:rPr>
          <w:rFonts w:ascii="Book Antiqua" w:hAnsi="Book Antiqua" w:cs="Arial"/>
          <w:color w:val="365F91" w:themeColor="accent1" w:themeShade="BF"/>
        </w:rPr>
        <w:t>.</w:t>
      </w:r>
    </w:p>
    <w:p w14:paraId="16B1E63D" w14:textId="77777777" w:rsidR="00F97885" w:rsidRDefault="00E120DF" w:rsidP="00E120DF">
      <w:pPr>
        <w:pStyle w:val="ListParagraph"/>
        <w:shd w:val="clear" w:color="auto" w:fill="FFFFFF"/>
        <w:spacing w:line="245" w:lineRule="auto"/>
        <w:ind w:left="360"/>
        <w:contextualSpacing w:val="0"/>
        <w:rPr>
          <w:rFonts w:ascii="Book Antiqua" w:eastAsia="Times New Roman" w:hAnsi="Book Antiqua" w:cs="Arial"/>
        </w:rPr>
      </w:pPr>
      <w:r>
        <w:rPr>
          <w:rFonts w:ascii="Book Antiqua" w:hAnsi="Book Antiqua" w:cs="Arial"/>
          <w:color w:val="365F91" w:themeColor="accent1" w:themeShade="BF"/>
        </w:rPr>
        <w:t xml:space="preserve"> </w:t>
      </w:r>
    </w:p>
    <w:p w14:paraId="41DA602B" w14:textId="77777777" w:rsidR="00F97885" w:rsidRPr="00F97885" w:rsidRDefault="00F9788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sidRPr="00F97885">
        <w:rPr>
          <w:rFonts w:ascii="Book Antiqua" w:eastAsia="Times New Roman" w:hAnsi="Book Antiqua" w:cs="Arial"/>
        </w:rPr>
        <w:t>For Opportunistic Credit, and each of the five example strategies (Mezzanine Lending, Special Situations, Specialty Finance, Real Assets Credit and Multi-Strategy), what is the expected range for: 1) average investment tenor, 2) credit risk profile or return volatility, and 3) net returns?</w:t>
      </w:r>
    </w:p>
    <w:p w14:paraId="71A81953" w14:textId="77777777" w:rsidR="00F97885" w:rsidRPr="008D00BE" w:rsidRDefault="00F97885" w:rsidP="00F97885">
      <w:pPr>
        <w:pStyle w:val="ListParagraph"/>
        <w:shd w:val="clear" w:color="auto" w:fill="FFFFFF"/>
        <w:spacing w:line="245" w:lineRule="auto"/>
        <w:ind w:left="360"/>
        <w:contextualSpacing w:val="0"/>
        <w:rPr>
          <w:rFonts w:ascii="Book Antiqua" w:eastAsia="Times New Roman" w:hAnsi="Book Antiqua" w:cs="Arial"/>
          <w:sz w:val="12"/>
          <w:szCs w:val="12"/>
        </w:rPr>
      </w:pPr>
    </w:p>
    <w:p w14:paraId="58E07ED6" w14:textId="5E1CCB8B" w:rsidR="00F97885" w:rsidRPr="00CF0475" w:rsidRDefault="00F97885" w:rsidP="00F97885">
      <w:pPr>
        <w:pStyle w:val="ListParagraph"/>
        <w:shd w:val="clear" w:color="auto" w:fill="FFFFFF"/>
        <w:spacing w:line="245" w:lineRule="auto"/>
        <w:ind w:left="360"/>
        <w:contextualSpacing w:val="0"/>
        <w:rPr>
          <w:rFonts w:ascii="Book Antiqua" w:hAnsi="Book Antiqua" w:cs="Arial"/>
          <w:color w:val="FF0000"/>
        </w:rPr>
      </w:pPr>
      <w:r w:rsidRPr="006D0704">
        <w:rPr>
          <w:rFonts w:ascii="Book Antiqua" w:hAnsi="Book Antiqua" w:cs="Arial"/>
          <w:color w:val="365F91" w:themeColor="accent1" w:themeShade="BF"/>
        </w:rPr>
        <w:t>Response:</w:t>
      </w:r>
      <w:r w:rsidR="006A1E16">
        <w:rPr>
          <w:rFonts w:ascii="Book Antiqua" w:hAnsi="Book Antiqua" w:cs="Arial"/>
          <w:color w:val="365F91" w:themeColor="accent1" w:themeShade="BF"/>
        </w:rPr>
        <w:t xml:space="preserve">  </w:t>
      </w:r>
      <w:r w:rsidR="00266366">
        <w:rPr>
          <w:rFonts w:ascii="Book Antiqua" w:hAnsi="Book Antiqua" w:cs="Arial"/>
          <w:color w:val="365F91" w:themeColor="accent1" w:themeShade="BF"/>
        </w:rPr>
        <w:t>We have no expected ranges to provide at this time.</w:t>
      </w:r>
    </w:p>
    <w:p w14:paraId="376EB0FC" w14:textId="77777777" w:rsidR="00F97885" w:rsidRDefault="00F97885" w:rsidP="00F97885">
      <w:pPr>
        <w:shd w:val="clear" w:color="auto" w:fill="FFFFFF"/>
        <w:rPr>
          <w:rFonts w:ascii="Book Antiqua" w:eastAsia="Times New Roman" w:hAnsi="Book Antiqua" w:cs="Arial"/>
        </w:rPr>
      </w:pPr>
    </w:p>
    <w:p w14:paraId="2C8873D6" w14:textId="77777777" w:rsidR="00F97885" w:rsidRDefault="00F9788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sidRPr="00F97885">
        <w:rPr>
          <w:rFonts w:ascii="Book Antiqua" w:eastAsia="Times New Roman" w:hAnsi="Book Antiqua" w:cs="Arial"/>
        </w:rPr>
        <w:t>What is the expected return and credit risk profile for the current and any future Real Estate debt allocations, and how is Real Asset Credit expected to be differentiated?</w:t>
      </w:r>
    </w:p>
    <w:p w14:paraId="09D0ACBE" w14:textId="77777777" w:rsidR="00F97885" w:rsidRPr="008D00BE" w:rsidRDefault="00F97885" w:rsidP="00F97885">
      <w:pPr>
        <w:pStyle w:val="ListParagraph"/>
        <w:shd w:val="clear" w:color="auto" w:fill="FFFFFF"/>
        <w:spacing w:line="245" w:lineRule="auto"/>
        <w:ind w:left="360"/>
        <w:contextualSpacing w:val="0"/>
        <w:rPr>
          <w:rFonts w:ascii="Book Antiqua" w:eastAsia="Times New Roman" w:hAnsi="Book Antiqua" w:cs="Arial"/>
          <w:sz w:val="12"/>
          <w:szCs w:val="12"/>
        </w:rPr>
      </w:pPr>
    </w:p>
    <w:p w14:paraId="257F99E4" w14:textId="3B589C7B" w:rsidR="00F97885" w:rsidRDefault="00F97885" w:rsidP="00F97885">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E740D6">
        <w:rPr>
          <w:rFonts w:ascii="Book Antiqua" w:hAnsi="Book Antiqua" w:cs="Arial"/>
          <w:color w:val="365F91" w:themeColor="accent1" w:themeShade="BF"/>
        </w:rPr>
        <w:t xml:space="preserve">  The expected return and credit risk profile for the current </w:t>
      </w:r>
      <w:r w:rsidR="002E5BF5">
        <w:rPr>
          <w:rFonts w:ascii="Book Antiqua" w:hAnsi="Book Antiqua" w:cs="Arial"/>
          <w:color w:val="365F91" w:themeColor="accent1" w:themeShade="BF"/>
        </w:rPr>
        <w:t>r</w:t>
      </w:r>
      <w:r w:rsidR="00E740D6">
        <w:rPr>
          <w:rFonts w:ascii="Book Antiqua" w:hAnsi="Book Antiqua" w:cs="Arial"/>
          <w:color w:val="365F91" w:themeColor="accent1" w:themeShade="BF"/>
        </w:rPr>
        <w:t xml:space="preserve">eal </w:t>
      </w:r>
      <w:r w:rsidR="002E5BF5">
        <w:rPr>
          <w:rFonts w:ascii="Book Antiqua" w:hAnsi="Book Antiqua" w:cs="Arial"/>
          <w:color w:val="365F91" w:themeColor="accent1" w:themeShade="BF"/>
        </w:rPr>
        <w:t>e</w:t>
      </w:r>
      <w:r w:rsidR="00E740D6">
        <w:rPr>
          <w:rFonts w:ascii="Book Antiqua" w:hAnsi="Book Antiqua" w:cs="Arial"/>
          <w:color w:val="365F91" w:themeColor="accent1" w:themeShade="BF"/>
        </w:rPr>
        <w:t xml:space="preserve">state debt allocation is 6-8% and includes both investment grade and non-investment grade credits.  Real </w:t>
      </w:r>
      <w:r w:rsidR="002E5BF5">
        <w:rPr>
          <w:rFonts w:ascii="Book Antiqua" w:hAnsi="Book Antiqua" w:cs="Arial"/>
          <w:color w:val="365F91" w:themeColor="accent1" w:themeShade="BF"/>
        </w:rPr>
        <w:t>a</w:t>
      </w:r>
      <w:r w:rsidR="00E740D6">
        <w:rPr>
          <w:rFonts w:ascii="Book Antiqua" w:hAnsi="Book Antiqua" w:cs="Arial"/>
          <w:color w:val="365F91" w:themeColor="accent1" w:themeShade="BF"/>
        </w:rPr>
        <w:t xml:space="preserve">sset credit opportunities will be differentiated by </w:t>
      </w:r>
      <w:r w:rsidR="00DB6D83">
        <w:rPr>
          <w:rFonts w:ascii="Book Antiqua" w:hAnsi="Book Antiqua" w:cs="Arial"/>
          <w:color w:val="365F91" w:themeColor="accent1" w:themeShade="BF"/>
        </w:rPr>
        <w:t xml:space="preserve">the term of the loans, underlying collateral and </w:t>
      </w:r>
      <w:r w:rsidR="00E740D6">
        <w:rPr>
          <w:rFonts w:ascii="Book Antiqua" w:hAnsi="Book Antiqua" w:cs="Arial"/>
          <w:color w:val="365F91" w:themeColor="accent1" w:themeShade="BF"/>
        </w:rPr>
        <w:t>credit risk</w:t>
      </w:r>
      <w:r w:rsidR="00DB6D83">
        <w:rPr>
          <w:rFonts w:ascii="Book Antiqua" w:hAnsi="Book Antiqua" w:cs="Arial"/>
          <w:color w:val="365F91" w:themeColor="accent1" w:themeShade="BF"/>
        </w:rPr>
        <w:t>.</w:t>
      </w:r>
    </w:p>
    <w:p w14:paraId="2B3F8164" w14:textId="77777777" w:rsidR="00F97885" w:rsidRPr="00F97885" w:rsidRDefault="00F97885" w:rsidP="00F97885">
      <w:pPr>
        <w:pStyle w:val="ListParagraph"/>
        <w:shd w:val="clear" w:color="auto" w:fill="FFFFFF"/>
        <w:spacing w:line="245" w:lineRule="auto"/>
        <w:ind w:left="360"/>
        <w:contextualSpacing w:val="0"/>
        <w:rPr>
          <w:rFonts w:ascii="Book Antiqua" w:eastAsia="Times New Roman" w:hAnsi="Book Antiqua" w:cs="Arial"/>
        </w:rPr>
      </w:pPr>
    </w:p>
    <w:p w14:paraId="3E53B0B2" w14:textId="77777777" w:rsidR="00F97885" w:rsidRDefault="00F9788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sidRPr="00F97885">
        <w:rPr>
          <w:rFonts w:ascii="Book Antiqua" w:eastAsia="Times New Roman" w:hAnsi="Book Antiqua" w:cs="Arial"/>
        </w:rPr>
        <w:t>How does IPERS measure and use risk adjusted returns when selecting between Products and assessing performance relative to the Private Credit allocation or overall fund?</w:t>
      </w:r>
    </w:p>
    <w:p w14:paraId="2BAE6E90" w14:textId="77777777" w:rsidR="00F97885" w:rsidRPr="008D00BE" w:rsidRDefault="00F97885" w:rsidP="00F97885">
      <w:pPr>
        <w:pStyle w:val="ListParagraph"/>
        <w:shd w:val="clear" w:color="auto" w:fill="FFFFFF"/>
        <w:spacing w:line="245" w:lineRule="auto"/>
        <w:ind w:left="360"/>
        <w:contextualSpacing w:val="0"/>
        <w:rPr>
          <w:rFonts w:ascii="Book Antiqua" w:eastAsia="Times New Roman" w:hAnsi="Book Antiqua" w:cs="Arial"/>
          <w:sz w:val="12"/>
          <w:szCs w:val="12"/>
        </w:rPr>
      </w:pPr>
    </w:p>
    <w:p w14:paraId="5DD4523E" w14:textId="1CC75E4C" w:rsidR="00F97885" w:rsidRDefault="00F97885" w:rsidP="00F97885">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833356">
        <w:rPr>
          <w:rFonts w:ascii="Book Antiqua" w:hAnsi="Book Antiqua" w:cs="Arial"/>
          <w:color w:val="365F91" w:themeColor="accent1" w:themeShade="BF"/>
        </w:rPr>
        <w:t xml:space="preserve">  IPERS will evaluate </w:t>
      </w:r>
      <w:r w:rsidR="00F9468C">
        <w:rPr>
          <w:rFonts w:ascii="Book Antiqua" w:hAnsi="Book Antiqua" w:cs="Arial"/>
          <w:color w:val="365F91" w:themeColor="accent1" w:themeShade="BF"/>
        </w:rPr>
        <w:t xml:space="preserve">risk adjusted </w:t>
      </w:r>
      <w:r w:rsidR="00833356">
        <w:rPr>
          <w:rFonts w:ascii="Book Antiqua" w:hAnsi="Book Antiqua" w:cs="Arial"/>
          <w:color w:val="365F91" w:themeColor="accent1" w:themeShade="BF"/>
        </w:rPr>
        <w:t>returns within strateg</w:t>
      </w:r>
      <w:r w:rsidR="00F9468C">
        <w:rPr>
          <w:rFonts w:ascii="Book Antiqua" w:hAnsi="Book Antiqua" w:cs="Arial"/>
          <w:color w:val="365F91" w:themeColor="accent1" w:themeShade="BF"/>
        </w:rPr>
        <w:t xml:space="preserve">y buckets </w:t>
      </w:r>
      <w:r w:rsidR="00833356">
        <w:rPr>
          <w:rFonts w:ascii="Book Antiqua" w:hAnsi="Book Antiqua" w:cs="Arial"/>
          <w:color w:val="365F91" w:themeColor="accent1" w:themeShade="BF"/>
        </w:rPr>
        <w:t xml:space="preserve">as well as on a relative basis </w:t>
      </w:r>
      <w:r w:rsidR="00944AF0">
        <w:rPr>
          <w:rFonts w:ascii="Book Antiqua" w:hAnsi="Book Antiqua" w:cs="Arial"/>
          <w:color w:val="365F91" w:themeColor="accent1" w:themeShade="BF"/>
        </w:rPr>
        <w:t xml:space="preserve">across strategies </w:t>
      </w:r>
      <w:r w:rsidR="00833356">
        <w:rPr>
          <w:rFonts w:ascii="Book Antiqua" w:hAnsi="Book Antiqua" w:cs="Arial"/>
          <w:color w:val="365F91" w:themeColor="accent1" w:themeShade="BF"/>
        </w:rPr>
        <w:t xml:space="preserve">when constructing the final Private Credit portfolio.  Ultimate weights within the portfolio will be adjusted for perceived risks such as leverage, credit risk, </w:t>
      </w:r>
      <w:r w:rsidR="00944AF0">
        <w:rPr>
          <w:rFonts w:ascii="Book Antiqua" w:hAnsi="Book Antiqua" w:cs="Arial"/>
          <w:color w:val="365F91" w:themeColor="accent1" w:themeShade="BF"/>
        </w:rPr>
        <w:t xml:space="preserve">economic risk, illiquidity etc. </w:t>
      </w:r>
    </w:p>
    <w:p w14:paraId="3563FCC0" w14:textId="77777777" w:rsidR="00F97885" w:rsidRPr="00F97885" w:rsidRDefault="00F97885" w:rsidP="00F97885">
      <w:pPr>
        <w:pStyle w:val="ListParagraph"/>
        <w:shd w:val="clear" w:color="auto" w:fill="FFFFFF"/>
        <w:spacing w:line="245" w:lineRule="auto"/>
        <w:ind w:left="360"/>
        <w:contextualSpacing w:val="0"/>
        <w:rPr>
          <w:rFonts w:ascii="Book Antiqua" w:eastAsia="Times New Roman" w:hAnsi="Book Antiqua" w:cs="Arial"/>
        </w:rPr>
      </w:pPr>
    </w:p>
    <w:p w14:paraId="57E41EA0" w14:textId="77777777" w:rsidR="00F97885" w:rsidRDefault="00F9788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sidRPr="00F97885">
        <w:rPr>
          <w:rFonts w:ascii="Book Antiqua" w:eastAsia="Times New Roman" w:hAnsi="Book Antiqua" w:cs="Arial"/>
        </w:rPr>
        <w:t>For a separately managed account, what is the maximum and preferred single position limit?</w:t>
      </w:r>
    </w:p>
    <w:p w14:paraId="6577C7E6" w14:textId="77777777" w:rsidR="00F97885" w:rsidRPr="008D00BE" w:rsidRDefault="00F97885" w:rsidP="00F97885">
      <w:pPr>
        <w:pStyle w:val="ListParagraph"/>
        <w:shd w:val="clear" w:color="auto" w:fill="FFFFFF"/>
        <w:spacing w:line="245" w:lineRule="auto"/>
        <w:ind w:left="360"/>
        <w:contextualSpacing w:val="0"/>
        <w:rPr>
          <w:rFonts w:ascii="Book Antiqua" w:eastAsia="Times New Roman" w:hAnsi="Book Antiqua" w:cs="Arial"/>
          <w:sz w:val="12"/>
          <w:szCs w:val="12"/>
        </w:rPr>
      </w:pPr>
    </w:p>
    <w:p w14:paraId="3F3CB259" w14:textId="36099C29" w:rsidR="00F97885" w:rsidRDefault="00F97885" w:rsidP="00F97885">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1A6673">
        <w:rPr>
          <w:rFonts w:ascii="Book Antiqua" w:hAnsi="Book Antiqua" w:cs="Arial"/>
          <w:color w:val="365F91" w:themeColor="accent1" w:themeShade="BF"/>
        </w:rPr>
        <w:t xml:space="preserve">  Maximum position limits will </w:t>
      </w:r>
      <w:r w:rsidR="00CF0475">
        <w:rPr>
          <w:rFonts w:ascii="Book Antiqua" w:hAnsi="Book Antiqua" w:cs="Arial"/>
          <w:color w:val="365F91" w:themeColor="accent1" w:themeShade="BF"/>
        </w:rPr>
        <w:t>be considered based on the individual strategy and within the cont</w:t>
      </w:r>
      <w:r w:rsidR="00266366">
        <w:rPr>
          <w:rFonts w:ascii="Book Antiqua" w:hAnsi="Book Antiqua" w:cs="Arial"/>
          <w:color w:val="365F91" w:themeColor="accent1" w:themeShade="BF"/>
        </w:rPr>
        <w:t>ext</w:t>
      </w:r>
      <w:r w:rsidR="00CF0475">
        <w:rPr>
          <w:rFonts w:ascii="Book Antiqua" w:hAnsi="Book Antiqua" w:cs="Arial"/>
          <w:color w:val="365F91" w:themeColor="accent1" w:themeShade="BF"/>
        </w:rPr>
        <w:t xml:space="preserve"> of the entire Private Credit portfolio</w:t>
      </w:r>
      <w:r w:rsidR="001A6673">
        <w:rPr>
          <w:rFonts w:ascii="Book Antiqua" w:hAnsi="Book Antiqua" w:cs="Arial"/>
          <w:color w:val="365F91" w:themeColor="accent1" w:themeShade="BF"/>
        </w:rPr>
        <w:t xml:space="preserve">.  </w:t>
      </w:r>
    </w:p>
    <w:p w14:paraId="1692DA79" w14:textId="7C02631B" w:rsidR="002E5BF5" w:rsidRDefault="002E5BF5">
      <w:pPr>
        <w:rPr>
          <w:rFonts w:ascii="Book Antiqua" w:eastAsia="Times New Roman" w:hAnsi="Book Antiqua" w:cs="Arial"/>
        </w:rPr>
      </w:pPr>
      <w:r>
        <w:rPr>
          <w:rFonts w:ascii="Book Antiqua" w:eastAsia="Times New Roman" w:hAnsi="Book Antiqua" w:cs="Arial"/>
        </w:rPr>
        <w:br w:type="page"/>
      </w:r>
    </w:p>
    <w:p w14:paraId="02A10C75" w14:textId="77777777" w:rsidR="00F97885" w:rsidRPr="00F97885" w:rsidRDefault="00F97885" w:rsidP="00F97885">
      <w:pPr>
        <w:pStyle w:val="ListParagraph"/>
        <w:shd w:val="clear" w:color="auto" w:fill="FFFFFF"/>
        <w:spacing w:line="245" w:lineRule="auto"/>
        <w:ind w:left="360"/>
        <w:contextualSpacing w:val="0"/>
        <w:rPr>
          <w:rFonts w:ascii="Book Antiqua" w:eastAsia="Times New Roman" w:hAnsi="Book Antiqua" w:cs="Arial"/>
        </w:rPr>
      </w:pPr>
    </w:p>
    <w:p w14:paraId="1AD41B24" w14:textId="77777777" w:rsidR="00F97885" w:rsidRDefault="00F9788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sidRPr="00F97885">
        <w:rPr>
          <w:rFonts w:ascii="Book Antiqua" w:eastAsia="Times New Roman" w:hAnsi="Book Antiqua" w:cs="Arial"/>
        </w:rPr>
        <w:t xml:space="preserve">Can amortized cost valuation (adjusted for any impairments) be an acceptable valuation </w:t>
      </w:r>
      <w:r>
        <w:rPr>
          <w:rFonts w:ascii="Book Antiqua" w:eastAsia="Times New Roman" w:hAnsi="Book Antiqua" w:cs="Arial"/>
        </w:rPr>
        <w:t>a</w:t>
      </w:r>
      <w:r w:rsidRPr="00F97885">
        <w:rPr>
          <w:rFonts w:ascii="Book Antiqua" w:eastAsia="Times New Roman" w:hAnsi="Book Antiqua" w:cs="Arial"/>
        </w:rPr>
        <w:t>pproach for IPERS where market comparable are unavailable or unreliable?</w:t>
      </w:r>
    </w:p>
    <w:p w14:paraId="5621FCFB" w14:textId="77777777" w:rsidR="00F97885" w:rsidRPr="008D00BE" w:rsidRDefault="00F97885" w:rsidP="00F97885">
      <w:pPr>
        <w:pStyle w:val="ListParagraph"/>
        <w:shd w:val="clear" w:color="auto" w:fill="FFFFFF"/>
        <w:spacing w:line="245" w:lineRule="auto"/>
        <w:ind w:left="360"/>
        <w:contextualSpacing w:val="0"/>
        <w:rPr>
          <w:rFonts w:ascii="Book Antiqua" w:eastAsia="Times New Roman" w:hAnsi="Book Antiqua" w:cs="Arial"/>
          <w:sz w:val="12"/>
          <w:szCs w:val="12"/>
        </w:rPr>
      </w:pPr>
    </w:p>
    <w:p w14:paraId="70F31F45" w14:textId="58FEAE58" w:rsidR="00F97885" w:rsidRPr="006A711A" w:rsidRDefault="00F97885" w:rsidP="00F97885">
      <w:pPr>
        <w:pStyle w:val="ListParagraph"/>
        <w:shd w:val="clear" w:color="auto" w:fill="FFFFFF"/>
        <w:spacing w:line="245" w:lineRule="auto"/>
        <w:ind w:left="360"/>
        <w:contextualSpacing w:val="0"/>
        <w:rPr>
          <w:rFonts w:ascii="Book Antiqua" w:hAnsi="Book Antiqua" w:cs="Arial"/>
          <w:color w:val="FF0000"/>
        </w:rPr>
      </w:pPr>
      <w:r w:rsidRPr="006D0704">
        <w:rPr>
          <w:rFonts w:ascii="Book Antiqua" w:hAnsi="Book Antiqua" w:cs="Arial"/>
          <w:color w:val="365F91" w:themeColor="accent1" w:themeShade="BF"/>
        </w:rPr>
        <w:t>Response:</w:t>
      </w:r>
      <w:r w:rsidR="006A711A">
        <w:rPr>
          <w:rFonts w:ascii="Book Antiqua" w:hAnsi="Book Antiqua" w:cs="Arial"/>
          <w:color w:val="365F91" w:themeColor="accent1" w:themeShade="BF"/>
        </w:rPr>
        <w:t xml:space="preserve">  </w:t>
      </w:r>
      <w:r w:rsidR="00266366">
        <w:rPr>
          <w:rFonts w:ascii="Book Antiqua" w:hAnsi="Book Antiqua" w:cs="Arial"/>
          <w:color w:val="365F91" w:themeColor="accent1" w:themeShade="BF"/>
        </w:rPr>
        <w:t>Only if it is an acceptable valuation method under GAAP.</w:t>
      </w:r>
      <w:r w:rsidR="000A4F13">
        <w:rPr>
          <w:rFonts w:ascii="Book Antiqua" w:hAnsi="Book Antiqua" w:cs="Arial"/>
          <w:color w:val="365F91" w:themeColor="accent1" w:themeShade="BF"/>
        </w:rPr>
        <w:t xml:space="preserve">  </w:t>
      </w:r>
      <w:r w:rsidR="00177EAF">
        <w:rPr>
          <w:rFonts w:ascii="Book Antiqua" w:hAnsi="Book Antiqua" w:cs="Arial"/>
          <w:color w:val="365F91" w:themeColor="accent1" w:themeShade="BF"/>
        </w:rPr>
        <w:t xml:space="preserve">GAAP compliant audits </w:t>
      </w:r>
      <w:r w:rsidR="006A711A">
        <w:rPr>
          <w:rFonts w:ascii="Book Antiqua" w:hAnsi="Book Antiqua" w:cs="Arial"/>
          <w:color w:val="365F91" w:themeColor="accent1" w:themeShade="BF"/>
        </w:rPr>
        <w:t xml:space="preserve">will be required for any SMA or fund investment that IPERS </w:t>
      </w:r>
      <w:r w:rsidR="00177EAF">
        <w:rPr>
          <w:rFonts w:ascii="Book Antiqua" w:hAnsi="Book Antiqua" w:cs="Arial"/>
          <w:color w:val="365F91" w:themeColor="accent1" w:themeShade="BF"/>
        </w:rPr>
        <w:t>ultimately invest</w:t>
      </w:r>
      <w:r w:rsidR="00266366">
        <w:rPr>
          <w:rFonts w:ascii="Book Antiqua" w:hAnsi="Book Antiqua" w:cs="Arial"/>
          <w:color w:val="365F91" w:themeColor="accent1" w:themeShade="BF"/>
        </w:rPr>
        <w:t>s</w:t>
      </w:r>
      <w:r w:rsidR="00177EAF">
        <w:rPr>
          <w:rFonts w:ascii="Book Antiqua" w:hAnsi="Book Antiqua" w:cs="Arial"/>
          <w:color w:val="365F91" w:themeColor="accent1" w:themeShade="BF"/>
        </w:rPr>
        <w:t xml:space="preserve"> in.</w:t>
      </w:r>
    </w:p>
    <w:p w14:paraId="3A037E19" w14:textId="77777777" w:rsidR="00F97885" w:rsidRPr="00F97885" w:rsidRDefault="00F97885" w:rsidP="00F97885">
      <w:pPr>
        <w:pStyle w:val="ListParagraph"/>
        <w:shd w:val="clear" w:color="auto" w:fill="FFFFFF"/>
        <w:spacing w:line="245" w:lineRule="auto"/>
        <w:ind w:left="360"/>
        <w:contextualSpacing w:val="0"/>
        <w:rPr>
          <w:rFonts w:ascii="Book Antiqua" w:eastAsia="Times New Roman" w:hAnsi="Book Antiqua" w:cs="Arial"/>
        </w:rPr>
      </w:pPr>
    </w:p>
    <w:p w14:paraId="33094B71" w14:textId="77777777" w:rsidR="00F97885" w:rsidRDefault="00F9788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sidRPr="00F97885">
        <w:rPr>
          <w:rFonts w:ascii="Book Antiqua" w:eastAsia="Times New Roman" w:hAnsi="Book Antiqua" w:cs="Arial"/>
        </w:rPr>
        <w:t>Is IPERS interested in Co-Invest opportunities in Private Debt, and if so, are there any limits on individual asset and aggregate investment appetite?</w:t>
      </w:r>
    </w:p>
    <w:p w14:paraId="069FF709" w14:textId="77777777" w:rsidR="00F97885" w:rsidRPr="008D00BE" w:rsidRDefault="00F97885" w:rsidP="00F97885">
      <w:pPr>
        <w:pStyle w:val="ListParagraph"/>
        <w:shd w:val="clear" w:color="auto" w:fill="FFFFFF"/>
        <w:spacing w:line="245" w:lineRule="auto"/>
        <w:ind w:left="360"/>
        <w:contextualSpacing w:val="0"/>
        <w:rPr>
          <w:rFonts w:ascii="Book Antiqua" w:eastAsia="Times New Roman" w:hAnsi="Book Antiqua" w:cs="Arial"/>
          <w:sz w:val="12"/>
          <w:szCs w:val="12"/>
        </w:rPr>
      </w:pPr>
    </w:p>
    <w:p w14:paraId="41D4C499" w14:textId="77777777" w:rsidR="00F97885" w:rsidRPr="00E85BC8" w:rsidRDefault="00F97885" w:rsidP="00F97885">
      <w:pPr>
        <w:pStyle w:val="ListParagraph"/>
        <w:shd w:val="clear" w:color="auto" w:fill="FFFFFF"/>
        <w:spacing w:line="245" w:lineRule="auto"/>
        <w:ind w:left="360"/>
        <w:contextualSpacing w:val="0"/>
        <w:rPr>
          <w:rFonts w:ascii="Book Antiqua" w:hAnsi="Book Antiqua" w:cs="Arial"/>
          <w:color w:val="FF0000"/>
        </w:rPr>
      </w:pPr>
      <w:r w:rsidRPr="006D0704">
        <w:rPr>
          <w:rFonts w:ascii="Book Antiqua" w:hAnsi="Book Antiqua" w:cs="Arial"/>
          <w:color w:val="365F91" w:themeColor="accent1" w:themeShade="BF"/>
        </w:rPr>
        <w:t>Response:</w:t>
      </w:r>
      <w:r w:rsidR="00E85BC8">
        <w:rPr>
          <w:rFonts w:ascii="Book Antiqua" w:hAnsi="Book Antiqua" w:cs="Arial"/>
          <w:color w:val="365F91" w:themeColor="accent1" w:themeShade="BF"/>
        </w:rPr>
        <w:t xml:space="preserve">  Yes</w:t>
      </w:r>
      <w:r w:rsidR="00177EAF">
        <w:rPr>
          <w:rFonts w:ascii="Book Antiqua" w:hAnsi="Book Antiqua" w:cs="Arial"/>
          <w:color w:val="365F91" w:themeColor="accent1" w:themeShade="BF"/>
        </w:rPr>
        <w:t>.  Limitations would be set after finalizing the ultimate portfolio structure.</w:t>
      </w:r>
    </w:p>
    <w:p w14:paraId="1A87017E" w14:textId="77777777" w:rsidR="00F97885" w:rsidRPr="00F97885" w:rsidRDefault="00F97885" w:rsidP="00F97885">
      <w:pPr>
        <w:pStyle w:val="ListParagraph"/>
        <w:shd w:val="clear" w:color="auto" w:fill="FFFFFF"/>
        <w:spacing w:line="245" w:lineRule="auto"/>
        <w:ind w:left="360"/>
        <w:contextualSpacing w:val="0"/>
        <w:rPr>
          <w:rFonts w:ascii="Book Antiqua" w:eastAsia="Times New Roman" w:hAnsi="Book Antiqua" w:cs="Arial"/>
        </w:rPr>
      </w:pPr>
    </w:p>
    <w:p w14:paraId="4851056E" w14:textId="77777777" w:rsidR="00F97885" w:rsidRDefault="00F9788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rPr>
      </w:pPr>
      <w:r w:rsidRPr="00F97885">
        <w:rPr>
          <w:rFonts w:ascii="Book Antiqua" w:eastAsia="Times New Roman" w:hAnsi="Book Antiqua" w:cs="Arial"/>
        </w:rPr>
        <w:t>Where a manager’s existing SMA or fund investments follow the same strategy as the Product, may those investments be included in Product’s AUM to meet the minimum requirements?</w:t>
      </w:r>
    </w:p>
    <w:p w14:paraId="674A31D0" w14:textId="77777777" w:rsidR="00F97885" w:rsidRPr="008D00BE" w:rsidRDefault="00F97885" w:rsidP="00F97885">
      <w:pPr>
        <w:pStyle w:val="ListParagraph"/>
        <w:shd w:val="clear" w:color="auto" w:fill="FFFFFF"/>
        <w:spacing w:line="245" w:lineRule="auto"/>
        <w:ind w:left="360"/>
        <w:contextualSpacing w:val="0"/>
        <w:rPr>
          <w:rFonts w:ascii="Book Antiqua" w:eastAsia="Times New Roman" w:hAnsi="Book Antiqua" w:cs="Arial"/>
          <w:sz w:val="12"/>
          <w:szCs w:val="12"/>
        </w:rPr>
      </w:pPr>
    </w:p>
    <w:p w14:paraId="2465E523" w14:textId="579FEB2C" w:rsidR="00F97885" w:rsidRDefault="00F97885" w:rsidP="00F97885">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E85BC8">
        <w:rPr>
          <w:rFonts w:ascii="Book Antiqua" w:hAnsi="Book Antiqua" w:cs="Arial"/>
          <w:color w:val="365F91" w:themeColor="accent1" w:themeShade="BF"/>
        </w:rPr>
        <w:t xml:space="preserve">  Yes</w:t>
      </w:r>
      <w:r w:rsidR="00552813">
        <w:rPr>
          <w:rFonts w:ascii="Book Antiqua" w:hAnsi="Book Antiqua" w:cs="Arial"/>
          <w:color w:val="365F91" w:themeColor="accent1" w:themeShade="BF"/>
        </w:rPr>
        <w:t>.</w:t>
      </w:r>
    </w:p>
    <w:p w14:paraId="74142AC1" w14:textId="77777777" w:rsidR="00AA7BF5" w:rsidRDefault="00AA7BF5" w:rsidP="00F97885">
      <w:pPr>
        <w:pStyle w:val="ListParagraph"/>
        <w:shd w:val="clear" w:color="auto" w:fill="FFFFFF"/>
        <w:spacing w:line="245" w:lineRule="auto"/>
        <w:ind w:left="360"/>
        <w:contextualSpacing w:val="0"/>
        <w:rPr>
          <w:rFonts w:ascii="Book Antiqua" w:hAnsi="Book Antiqua" w:cs="Arial"/>
          <w:color w:val="365F91" w:themeColor="accent1" w:themeShade="BF"/>
        </w:rPr>
      </w:pPr>
    </w:p>
    <w:p w14:paraId="44B93369" w14:textId="77777777" w:rsidR="00AA7BF5" w:rsidRPr="00AA7BF5" w:rsidRDefault="00AA7BF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sz w:val="12"/>
          <w:szCs w:val="12"/>
        </w:rPr>
      </w:pPr>
      <w:r w:rsidRPr="00AA7BF5">
        <w:rPr>
          <w:rFonts w:ascii="Book Antiqua" w:hAnsi="Book Antiqua"/>
          <w:color w:val="222222"/>
          <w:shd w:val="clear" w:color="auto" w:fill="FFFFFF"/>
        </w:rPr>
        <w:t>We offer a Private Placements strategy which primarily holds Regulation D corporate investment grade debt securities marketed by agent banks from globally located issuers. At times, the strategy may also invest in 144A corporate debt securities, private structured securities (such as 144A asset backed securities), private CTLs, private infrastructure debt, and/or private municipal bonds, depending on our clients’ needs. Our Private Placement strategy meets all minimum requirements under Part 1, Section D of the RFP. We believe this strategy meets the definition under Part 1, Section C of being an opportunistic private credit strategy, but are seeking clarification as to which Product to classify this under and if this is a strategy that IPERS would like us to submit for their review in this RFP.</w:t>
      </w:r>
    </w:p>
    <w:p w14:paraId="0FF62262" w14:textId="77777777" w:rsidR="00AA7BF5" w:rsidRPr="008D00BE" w:rsidRDefault="00AA7BF5" w:rsidP="00AA7BF5">
      <w:pPr>
        <w:pStyle w:val="ListParagraph"/>
        <w:shd w:val="clear" w:color="auto" w:fill="FFFFFF"/>
        <w:spacing w:line="245" w:lineRule="auto"/>
        <w:ind w:left="360"/>
        <w:contextualSpacing w:val="0"/>
        <w:rPr>
          <w:rFonts w:ascii="Book Antiqua" w:eastAsia="Times New Roman" w:hAnsi="Book Antiqua" w:cs="Arial"/>
          <w:sz w:val="12"/>
          <w:szCs w:val="12"/>
        </w:rPr>
      </w:pPr>
      <w:r w:rsidRPr="008D00BE">
        <w:rPr>
          <w:rFonts w:ascii="Book Antiqua" w:eastAsia="Times New Roman" w:hAnsi="Book Antiqua" w:cs="Arial"/>
          <w:sz w:val="12"/>
          <w:szCs w:val="12"/>
        </w:rPr>
        <w:t xml:space="preserve"> </w:t>
      </w:r>
    </w:p>
    <w:p w14:paraId="03F2F1F2" w14:textId="268A83A6" w:rsidR="004523DB" w:rsidRPr="00E85BC8" w:rsidRDefault="00AA7BF5" w:rsidP="00AA7BF5">
      <w:pPr>
        <w:pStyle w:val="ListParagraph"/>
        <w:shd w:val="clear" w:color="auto" w:fill="FFFFFF"/>
        <w:spacing w:line="245" w:lineRule="auto"/>
        <w:ind w:left="360"/>
        <w:contextualSpacing w:val="0"/>
        <w:rPr>
          <w:rFonts w:ascii="Book Antiqua" w:hAnsi="Book Antiqua" w:cs="Arial"/>
          <w:color w:val="FF0000"/>
        </w:rPr>
      </w:pPr>
      <w:r w:rsidRPr="006D0704">
        <w:rPr>
          <w:rFonts w:ascii="Book Antiqua" w:hAnsi="Book Antiqua" w:cs="Arial"/>
          <w:color w:val="365F91" w:themeColor="accent1" w:themeShade="BF"/>
        </w:rPr>
        <w:t>Response:</w:t>
      </w:r>
      <w:r w:rsidR="00E85BC8">
        <w:rPr>
          <w:rFonts w:ascii="Book Antiqua" w:hAnsi="Book Antiqua" w:cs="Arial"/>
          <w:color w:val="365F91" w:themeColor="accent1" w:themeShade="BF"/>
        </w:rPr>
        <w:t xml:space="preserve">  </w:t>
      </w:r>
      <w:r w:rsidR="00C3720F">
        <w:rPr>
          <w:rFonts w:ascii="Book Antiqua" w:hAnsi="Book Antiqua" w:cs="Arial"/>
          <w:color w:val="365F91" w:themeColor="accent1" w:themeShade="BF"/>
        </w:rPr>
        <w:t xml:space="preserve">We are amending the RFP to include </w:t>
      </w:r>
      <w:r w:rsidR="003317B5">
        <w:rPr>
          <w:rFonts w:ascii="Book Antiqua" w:hAnsi="Book Antiqua" w:cs="Arial"/>
          <w:color w:val="365F91" w:themeColor="accent1" w:themeShade="BF"/>
        </w:rPr>
        <w:t>an</w:t>
      </w:r>
      <w:r w:rsidR="00C3720F">
        <w:rPr>
          <w:rFonts w:ascii="Book Antiqua" w:hAnsi="Book Antiqua" w:cs="Arial"/>
          <w:color w:val="365F91" w:themeColor="accent1" w:themeShade="BF"/>
        </w:rPr>
        <w:t xml:space="preserve"> “</w:t>
      </w:r>
      <w:r w:rsidR="00E85BC8">
        <w:rPr>
          <w:rFonts w:ascii="Book Antiqua" w:hAnsi="Book Antiqua" w:cs="Arial"/>
          <w:color w:val="365F91" w:themeColor="accent1" w:themeShade="BF"/>
        </w:rPr>
        <w:t>Other</w:t>
      </w:r>
      <w:r w:rsidR="00C3720F">
        <w:rPr>
          <w:rFonts w:ascii="Book Antiqua" w:hAnsi="Book Antiqua" w:cs="Arial"/>
          <w:color w:val="365F91" w:themeColor="accent1" w:themeShade="BF"/>
        </w:rPr>
        <w:t>”</w:t>
      </w:r>
      <w:r w:rsidR="00E85BC8">
        <w:rPr>
          <w:rFonts w:ascii="Book Antiqua" w:hAnsi="Book Antiqua" w:cs="Arial"/>
          <w:color w:val="365F91" w:themeColor="accent1" w:themeShade="BF"/>
        </w:rPr>
        <w:t xml:space="preserve"> category </w:t>
      </w:r>
      <w:r w:rsidR="00C3720F">
        <w:rPr>
          <w:rFonts w:ascii="Book Antiqua" w:hAnsi="Book Antiqua" w:cs="Arial"/>
          <w:color w:val="365F91" w:themeColor="accent1" w:themeShade="BF"/>
        </w:rPr>
        <w:t xml:space="preserve">within the table found under Part I.C to cover any strategies that don’t fall within the </w:t>
      </w:r>
      <w:r w:rsidR="00CC3F3E">
        <w:rPr>
          <w:rFonts w:ascii="Book Antiqua" w:hAnsi="Book Antiqua" w:cs="Arial"/>
          <w:color w:val="365F91" w:themeColor="accent1" w:themeShade="BF"/>
        </w:rPr>
        <w:t>s</w:t>
      </w:r>
      <w:r w:rsidR="00C3720F">
        <w:rPr>
          <w:rFonts w:ascii="Book Antiqua" w:hAnsi="Book Antiqua" w:cs="Arial"/>
          <w:color w:val="365F91" w:themeColor="accent1" w:themeShade="BF"/>
        </w:rPr>
        <w:t>trategies originally shown in the table.</w:t>
      </w:r>
      <w:r w:rsidR="00CC3F3E">
        <w:rPr>
          <w:rFonts w:ascii="Book Antiqua" w:hAnsi="Book Antiqua" w:cs="Arial"/>
          <w:color w:val="365F91" w:themeColor="accent1" w:themeShade="BF"/>
        </w:rPr>
        <w:t xml:space="preserve"> </w:t>
      </w:r>
      <w:r w:rsidR="00753E66">
        <w:rPr>
          <w:rFonts w:ascii="Book Antiqua" w:hAnsi="Book Antiqua" w:cs="Arial"/>
          <w:color w:val="365F91" w:themeColor="accent1" w:themeShade="BF"/>
        </w:rPr>
        <w:t xml:space="preserve">(The Amendment to the RFP has been posted on the IPERS website.) </w:t>
      </w:r>
      <w:r w:rsidR="00CC3F3E">
        <w:rPr>
          <w:rFonts w:ascii="Book Antiqua" w:hAnsi="Book Antiqua" w:cs="Arial"/>
          <w:color w:val="365F91" w:themeColor="accent1" w:themeShade="BF"/>
        </w:rPr>
        <w:t xml:space="preserve">This </w:t>
      </w:r>
      <w:r w:rsidR="00753E66">
        <w:rPr>
          <w:rFonts w:ascii="Book Antiqua" w:hAnsi="Book Antiqua" w:cs="Arial"/>
          <w:color w:val="365F91" w:themeColor="accent1" w:themeShade="BF"/>
        </w:rPr>
        <w:t>strateg</w:t>
      </w:r>
      <w:r w:rsidR="00CC3F3E">
        <w:rPr>
          <w:rFonts w:ascii="Book Antiqua" w:hAnsi="Book Antiqua" w:cs="Arial"/>
          <w:color w:val="365F91" w:themeColor="accent1" w:themeShade="BF"/>
        </w:rPr>
        <w:t>y</w:t>
      </w:r>
      <w:r w:rsidR="00552813">
        <w:rPr>
          <w:rFonts w:ascii="Book Antiqua" w:hAnsi="Book Antiqua" w:cs="Arial"/>
          <w:color w:val="365F91" w:themeColor="accent1" w:themeShade="BF"/>
        </w:rPr>
        <w:t xml:space="preserve"> should be identified as “Other</w:t>
      </w:r>
      <w:r w:rsidR="00CC3F3E">
        <w:rPr>
          <w:rFonts w:ascii="Book Antiqua" w:hAnsi="Book Antiqua" w:cs="Arial"/>
          <w:color w:val="365F91" w:themeColor="accent1" w:themeShade="BF"/>
        </w:rPr>
        <w:t>.</w:t>
      </w:r>
      <w:r w:rsidR="00552813">
        <w:rPr>
          <w:rFonts w:ascii="Book Antiqua" w:hAnsi="Book Antiqua" w:cs="Arial"/>
          <w:color w:val="365F91" w:themeColor="accent1" w:themeShade="BF"/>
        </w:rPr>
        <w:t>”</w:t>
      </w:r>
    </w:p>
    <w:p w14:paraId="214922DD" w14:textId="77777777" w:rsidR="005B06CD" w:rsidRDefault="005B06CD" w:rsidP="00AA7BF5">
      <w:pPr>
        <w:pStyle w:val="ListParagraph"/>
        <w:shd w:val="clear" w:color="auto" w:fill="FFFFFF"/>
        <w:spacing w:line="245" w:lineRule="auto"/>
        <w:ind w:left="360"/>
        <w:contextualSpacing w:val="0"/>
        <w:rPr>
          <w:rFonts w:ascii="Book Antiqua" w:hAnsi="Book Antiqua" w:cs="Arial"/>
          <w:color w:val="365F91" w:themeColor="accent1" w:themeShade="BF"/>
        </w:rPr>
      </w:pPr>
    </w:p>
    <w:p w14:paraId="0DCB3B33" w14:textId="77777777" w:rsidR="005B06CD" w:rsidRPr="005B06CD" w:rsidRDefault="005B06CD"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5B06CD">
        <w:rPr>
          <w:rFonts w:ascii="Book Antiqua" w:eastAsia="Times New Roman" w:hAnsi="Book Antiqua" w:cs="Arial"/>
          <w:color w:val="222222"/>
        </w:rPr>
        <w:t>The firm managing the Product must be registered as an investment adviser under the Investment Advisers Act of 1940 and provide its full Form ADV, or provide proof of bank exemption - </w:t>
      </w:r>
      <w:r w:rsidRPr="000A4F13">
        <w:rPr>
          <w:rFonts w:ascii="Book Antiqua" w:eastAsia="Times New Roman" w:hAnsi="Book Antiqua" w:cs="Arial"/>
        </w:rPr>
        <w:t>We are an investment adviser under the IAA but we are exempt from registration.  Do you know what is needed as a proof of exemption? </w:t>
      </w:r>
    </w:p>
    <w:p w14:paraId="48AACEDF" w14:textId="77777777" w:rsidR="005B06CD" w:rsidRPr="008D00BE" w:rsidRDefault="005B06CD" w:rsidP="005B06CD">
      <w:pPr>
        <w:pStyle w:val="ListParagraph"/>
        <w:shd w:val="clear" w:color="auto" w:fill="FFFFFF"/>
        <w:spacing w:line="245" w:lineRule="auto"/>
        <w:ind w:left="360"/>
        <w:contextualSpacing w:val="0"/>
        <w:rPr>
          <w:rFonts w:ascii="Book Antiqua" w:eastAsia="Times New Roman" w:hAnsi="Book Antiqua" w:cs="Arial"/>
          <w:sz w:val="12"/>
          <w:szCs w:val="12"/>
        </w:rPr>
      </w:pPr>
    </w:p>
    <w:p w14:paraId="15AC7B66" w14:textId="4D257200" w:rsidR="004523DB" w:rsidRPr="000A4F13" w:rsidRDefault="005B06CD" w:rsidP="005B06CD">
      <w:pPr>
        <w:pStyle w:val="ListParagraph"/>
        <w:shd w:val="clear" w:color="auto" w:fill="FFFFFF"/>
        <w:spacing w:line="245" w:lineRule="auto"/>
        <w:ind w:left="360"/>
        <w:contextualSpacing w:val="0"/>
        <w:rPr>
          <w:rFonts w:ascii="Book Antiqua" w:hAnsi="Book Antiqua" w:cs="Arial"/>
          <w:color w:val="FF0000"/>
        </w:rPr>
      </w:pPr>
      <w:r w:rsidRPr="006D0704">
        <w:rPr>
          <w:rFonts w:ascii="Book Antiqua" w:hAnsi="Book Antiqua" w:cs="Arial"/>
          <w:color w:val="365F91" w:themeColor="accent1" w:themeShade="BF"/>
        </w:rPr>
        <w:t>Response:</w:t>
      </w:r>
      <w:r w:rsidR="00390F06">
        <w:rPr>
          <w:rFonts w:ascii="Book Antiqua" w:hAnsi="Book Antiqua" w:cs="Arial"/>
          <w:color w:val="365F91" w:themeColor="accent1" w:themeShade="BF"/>
        </w:rPr>
        <w:t xml:space="preserve">  </w:t>
      </w:r>
      <w:r w:rsidR="00F75580" w:rsidRPr="000A4F13">
        <w:rPr>
          <w:rFonts w:ascii="Book Antiqua" w:hAnsi="Book Antiqua" w:cs="Arial"/>
          <w:color w:val="365F91" w:themeColor="accent1" w:themeShade="BF"/>
        </w:rPr>
        <w:t xml:space="preserve">Your firm must be a registered investment adviser or have a bank exemption. If your firm is not a bank, and you are not registered as an RIA, then you do not meet the minimum </w:t>
      </w:r>
      <w:r w:rsidR="00753E66">
        <w:rPr>
          <w:rFonts w:ascii="Book Antiqua" w:hAnsi="Book Antiqua" w:cs="Arial"/>
          <w:color w:val="365F91" w:themeColor="accent1" w:themeShade="BF"/>
        </w:rPr>
        <w:t>requirements</w:t>
      </w:r>
      <w:r w:rsidR="00F75580" w:rsidRPr="000A4F13">
        <w:rPr>
          <w:rFonts w:ascii="Book Antiqua" w:hAnsi="Book Antiqua" w:cs="Arial"/>
          <w:color w:val="365F91" w:themeColor="accent1" w:themeShade="BF"/>
        </w:rPr>
        <w:t>.</w:t>
      </w:r>
    </w:p>
    <w:p w14:paraId="3276F82E" w14:textId="77777777" w:rsidR="005B06CD" w:rsidRPr="005B06CD" w:rsidRDefault="005B06CD" w:rsidP="005B06CD">
      <w:pPr>
        <w:pStyle w:val="ListParagraph"/>
        <w:shd w:val="clear" w:color="auto" w:fill="FFFFFF"/>
        <w:spacing w:line="245" w:lineRule="auto"/>
        <w:ind w:left="360"/>
        <w:contextualSpacing w:val="0"/>
        <w:rPr>
          <w:rFonts w:ascii="Book Antiqua" w:eastAsia="Times New Roman" w:hAnsi="Book Antiqua" w:cs="Arial"/>
          <w:color w:val="222222"/>
        </w:rPr>
      </w:pPr>
    </w:p>
    <w:p w14:paraId="191BCBEA" w14:textId="001BEC9C" w:rsidR="005B06CD" w:rsidRPr="005B06CD" w:rsidRDefault="005B06CD"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5B06CD">
        <w:rPr>
          <w:rFonts w:ascii="Book Antiqua" w:eastAsia="Times New Roman" w:hAnsi="Book Antiqua" w:cs="Arial"/>
          <w:color w:val="222222"/>
        </w:rPr>
        <w:t xml:space="preserve">The firm must have at least 5 years’ experience managing the proposed Product as of June 30, 2020, evidenced by a minimum 5-year continuous performance track record as of that date </w:t>
      </w:r>
      <w:r w:rsidRPr="005B06CD">
        <w:rPr>
          <w:rFonts w:ascii="Book Antiqua" w:eastAsia="Times New Roman" w:hAnsi="Book Antiqua" w:cs="Arial"/>
        </w:rPr>
        <w:t>– </w:t>
      </w:r>
      <w:r w:rsidRPr="005B06CD">
        <w:rPr>
          <w:rFonts w:ascii="Book Antiqua" w:eastAsia="Times New Roman" w:hAnsi="Book Antiqua" w:cs="Arial"/>
          <w:highlight w:val="black"/>
        </w:rPr>
        <w:t>Signal</w:t>
      </w:r>
      <w:r w:rsidRPr="005B06CD">
        <w:rPr>
          <w:rFonts w:ascii="Book Antiqua" w:eastAsia="Times New Roman" w:hAnsi="Book Antiqua" w:cs="Arial"/>
        </w:rPr>
        <w:t xml:space="preserve"> </w:t>
      </w:r>
      <w:r w:rsidRPr="000A4F13">
        <w:rPr>
          <w:rFonts w:ascii="Book Antiqua" w:eastAsia="Times New Roman" w:hAnsi="Book Antiqua" w:cs="Arial"/>
        </w:rPr>
        <w:t>was launched in September 2015, so we are a couple of months short of this requirement.  Can you let me know if this will be acceptable?</w:t>
      </w:r>
      <w:r w:rsidRPr="005B06CD">
        <w:rPr>
          <w:rFonts w:ascii="Book Antiqua" w:eastAsia="Times New Roman" w:hAnsi="Book Antiqua" w:cs="Arial"/>
          <w:color w:val="FF0000"/>
        </w:rPr>
        <w:t> </w:t>
      </w:r>
    </w:p>
    <w:p w14:paraId="5A6A8342" w14:textId="77777777" w:rsidR="005B06CD" w:rsidRPr="008D00BE" w:rsidRDefault="005B06CD" w:rsidP="005B06CD">
      <w:pPr>
        <w:pStyle w:val="ListParagraph"/>
        <w:shd w:val="clear" w:color="auto" w:fill="FFFFFF"/>
        <w:spacing w:line="245" w:lineRule="auto"/>
        <w:ind w:left="360"/>
        <w:contextualSpacing w:val="0"/>
        <w:rPr>
          <w:rFonts w:ascii="Book Antiqua" w:eastAsia="Times New Roman" w:hAnsi="Book Antiqua" w:cs="Arial"/>
          <w:sz w:val="12"/>
          <w:szCs w:val="12"/>
        </w:rPr>
      </w:pPr>
    </w:p>
    <w:p w14:paraId="433A5E1B" w14:textId="66254F74" w:rsidR="005B06CD" w:rsidRDefault="005B06CD" w:rsidP="005B06CD">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3F3E4A">
        <w:rPr>
          <w:rFonts w:ascii="Book Antiqua" w:hAnsi="Book Antiqua" w:cs="Arial"/>
          <w:color w:val="365F91" w:themeColor="accent1" w:themeShade="BF"/>
        </w:rPr>
        <w:t xml:space="preserve">  No</w:t>
      </w:r>
      <w:r w:rsidR="00F75580">
        <w:rPr>
          <w:rFonts w:ascii="Book Antiqua" w:hAnsi="Book Antiqua" w:cs="Arial"/>
          <w:color w:val="365F91" w:themeColor="accent1" w:themeShade="BF"/>
        </w:rPr>
        <w:t>, it is not acceptable. You must have at least 5 years as of June 30, 2020.</w:t>
      </w:r>
    </w:p>
    <w:p w14:paraId="40660562" w14:textId="72DB3500" w:rsidR="002E5BF5" w:rsidRDefault="002E5BF5" w:rsidP="005B06CD">
      <w:pPr>
        <w:pStyle w:val="ListParagraph"/>
        <w:shd w:val="clear" w:color="auto" w:fill="FFFFFF"/>
        <w:spacing w:line="245" w:lineRule="auto"/>
        <w:ind w:left="360"/>
        <w:contextualSpacing w:val="0"/>
        <w:rPr>
          <w:rFonts w:ascii="Book Antiqua" w:hAnsi="Book Antiqua" w:cs="Arial"/>
          <w:color w:val="365F91" w:themeColor="accent1" w:themeShade="BF"/>
        </w:rPr>
      </w:pPr>
    </w:p>
    <w:p w14:paraId="5E8D3DD4" w14:textId="77777777" w:rsidR="002E5BF5" w:rsidRDefault="002E5BF5" w:rsidP="005B06CD">
      <w:pPr>
        <w:pStyle w:val="ListParagraph"/>
        <w:shd w:val="clear" w:color="auto" w:fill="FFFFFF"/>
        <w:spacing w:line="245" w:lineRule="auto"/>
        <w:ind w:left="360"/>
        <w:contextualSpacing w:val="0"/>
        <w:rPr>
          <w:rFonts w:ascii="Book Antiqua" w:hAnsi="Book Antiqua" w:cs="Arial"/>
          <w:color w:val="365F91" w:themeColor="accent1" w:themeShade="BF"/>
        </w:rPr>
      </w:pPr>
    </w:p>
    <w:p w14:paraId="31391790" w14:textId="77777777" w:rsidR="005B06CD" w:rsidRPr="005B06CD" w:rsidRDefault="005B06CD" w:rsidP="005B06CD">
      <w:pPr>
        <w:pStyle w:val="ListParagraph"/>
        <w:shd w:val="clear" w:color="auto" w:fill="FFFFFF"/>
        <w:spacing w:line="245" w:lineRule="auto"/>
        <w:ind w:left="360"/>
        <w:contextualSpacing w:val="0"/>
        <w:rPr>
          <w:rFonts w:ascii="Book Antiqua" w:eastAsia="Times New Roman" w:hAnsi="Book Antiqua" w:cs="Arial"/>
          <w:color w:val="222222"/>
        </w:rPr>
      </w:pPr>
    </w:p>
    <w:p w14:paraId="7649BC69" w14:textId="77777777" w:rsidR="005B06CD" w:rsidRPr="005B06CD" w:rsidRDefault="005B06CD"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5B06CD">
        <w:rPr>
          <w:rFonts w:ascii="Book Antiqua" w:eastAsia="Times New Roman" w:hAnsi="Book Antiqua" w:cs="Arial"/>
          <w:color w:val="222222"/>
        </w:rPr>
        <w:t>The Product must have at least $250 million in assets under management (invested, not including commitments) as of June 30</w:t>
      </w:r>
      <w:proofErr w:type="gramStart"/>
      <w:r w:rsidRPr="005B06CD">
        <w:rPr>
          <w:rFonts w:ascii="Book Antiqua" w:eastAsia="Times New Roman" w:hAnsi="Book Antiqua" w:cs="Arial"/>
          <w:color w:val="222222"/>
        </w:rPr>
        <w:t>,2020</w:t>
      </w:r>
      <w:proofErr w:type="gramEnd"/>
      <w:r w:rsidRPr="005B06CD">
        <w:rPr>
          <w:rFonts w:ascii="Book Antiqua" w:eastAsia="Times New Roman" w:hAnsi="Book Antiqua" w:cs="Arial"/>
          <w:color w:val="222222"/>
        </w:rPr>
        <w:t xml:space="preserve"> – </w:t>
      </w:r>
      <w:r w:rsidRPr="000A4F13">
        <w:rPr>
          <w:rFonts w:ascii="Book Antiqua" w:eastAsia="Times New Roman" w:hAnsi="Book Antiqua" w:cs="Arial"/>
        </w:rPr>
        <w:t>Are you to clarify what Product can be defined as? As an investment advisor we have €1.5billion AUM across our three special situations funds, but in the particular fund we are raising this year we did not have $250 AUM at June 30, 2020.</w:t>
      </w:r>
      <w:r w:rsidRPr="005B06CD">
        <w:rPr>
          <w:rFonts w:ascii="Book Antiqua" w:eastAsia="Times New Roman" w:hAnsi="Book Antiqua" w:cs="Arial"/>
          <w:color w:val="FF0000"/>
        </w:rPr>
        <w:t xml:space="preserve">  </w:t>
      </w:r>
    </w:p>
    <w:p w14:paraId="05CE04D4" w14:textId="77777777" w:rsidR="005B06CD" w:rsidRPr="008D00BE" w:rsidRDefault="005B06CD" w:rsidP="005B06CD">
      <w:pPr>
        <w:pStyle w:val="ListParagraph"/>
        <w:shd w:val="clear" w:color="auto" w:fill="FFFFFF"/>
        <w:spacing w:line="245" w:lineRule="auto"/>
        <w:ind w:left="360"/>
        <w:contextualSpacing w:val="0"/>
        <w:rPr>
          <w:rFonts w:ascii="Book Antiqua" w:eastAsia="Times New Roman" w:hAnsi="Book Antiqua" w:cs="Arial"/>
          <w:sz w:val="12"/>
          <w:szCs w:val="12"/>
        </w:rPr>
      </w:pPr>
    </w:p>
    <w:p w14:paraId="4B9BF615" w14:textId="445DBA69" w:rsidR="005B06CD" w:rsidRDefault="005B06CD" w:rsidP="005B06CD">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3F3E4A">
        <w:rPr>
          <w:rFonts w:ascii="Book Antiqua" w:hAnsi="Book Antiqua" w:cs="Arial"/>
          <w:color w:val="365F91" w:themeColor="accent1" w:themeShade="BF"/>
        </w:rPr>
        <w:t xml:space="preserve">  The minimum requirement</w:t>
      </w:r>
      <w:r w:rsidR="003317B5">
        <w:rPr>
          <w:rFonts w:ascii="Book Antiqua" w:hAnsi="Book Antiqua" w:cs="Arial"/>
          <w:color w:val="365F91" w:themeColor="accent1" w:themeShade="BF"/>
        </w:rPr>
        <w:t>s</w:t>
      </w:r>
      <w:r w:rsidR="003F3E4A">
        <w:rPr>
          <w:rFonts w:ascii="Book Antiqua" w:hAnsi="Book Antiqua" w:cs="Arial"/>
          <w:color w:val="365F91" w:themeColor="accent1" w:themeShade="BF"/>
        </w:rPr>
        <w:t xml:space="preserve"> are firm level requirements. To the extent your firm can demonstrate a track record and has assets under management that are consistent with the proposed Product (strategy), the Product will be considered.</w:t>
      </w:r>
    </w:p>
    <w:p w14:paraId="393C5EE4" w14:textId="77777777" w:rsidR="005B06CD" w:rsidRDefault="005B06CD" w:rsidP="005B06CD">
      <w:pPr>
        <w:shd w:val="clear" w:color="auto" w:fill="FFFFFF"/>
        <w:spacing w:line="245" w:lineRule="auto"/>
        <w:rPr>
          <w:rFonts w:ascii="Book Antiqua" w:eastAsia="Times New Roman" w:hAnsi="Book Antiqua" w:cs="Arial"/>
        </w:rPr>
      </w:pPr>
    </w:p>
    <w:p w14:paraId="5C1133CF" w14:textId="77777777" w:rsidR="005B06CD" w:rsidRPr="005B06CD" w:rsidRDefault="005B06CD"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5B06CD">
        <w:rPr>
          <w:rFonts w:ascii="Book Antiqua" w:eastAsia="Times New Roman" w:hAnsi="Book Antiqua" w:cs="Arial"/>
          <w:color w:val="222222"/>
        </w:rPr>
        <w:t>The RFP requests performance track records and AUM data as of June 30, 2020.  If September 30</w:t>
      </w:r>
      <w:r w:rsidRPr="005B06CD">
        <w:rPr>
          <w:rFonts w:ascii="Book Antiqua" w:eastAsia="Times New Roman" w:hAnsi="Book Antiqua" w:cs="Arial"/>
          <w:color w:val="222222"/>
          <w:vertAlign w:val="superscript"/>
        </w:rPr>
        <w:t>th</w:t>
      </w:r>
      <w:r w:rsidRPr="005B06CD">
        <w:rPr>
          <w:rFonts w:ascii="Book Antiqua" w:eastAsia="Times New Roman" w:hAnsi="Book Antiqua" w:cs="Arial"/>
          <w:color w:val="222222"/>
        </w:rPr>
        <w:t> information is available, would that be preferred?</w:t>
      </w:r>
    </w:p>
    <w:p w14:paraId="1AFD6405" w14:textId="77777777" w:rsidR="005B06CD" w:rsidRPr="008D00BE" w:rsidRDefault="005B06CD" w:rsidP="005B06CD">
      <w:pPr>
        <w:pStyle w:val="ListParagraph"/>
        <w:shd w:val="clear" w:color="auto" w:fill="FFFFFF"/>
        <w:spacing w:line="245" w:lineRule="auto"/>
        <w:ind w:left="360"/>
        <w:contextualSpacing w:val="0"/>
        <w:rPr>
          <w:rFonts w:ascii="Book Antiqua" w:eastAsia="Times New Roman" w:hAnsi="Book Antiqua" w:cs="Arial"/>
          <w:sz w:val="12"/>
          <w:szCs w:val="12"/>
        </w:rPr>
      </w:pPr>
    </w:p>
    <w:p w14:paraId="05F2C2CD" w14:textId="77777777" w:rsidR="005B06CD" w:rsidRDefault="005B06CD" w:rsidP="005B06CD">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3F3E4A">
        <w:rPr>
          <w:rFonts w:ascii="Book Antiqua" w:hAnsi="Book Antiqua" w:cs="Arial"/>
          <w:color w:val="365F91" w:themeColor="accent1" w:themeShade="BF"/>
        </w:rPr>
        <w:t xml:space="preserve">  </w:t>
      </w:r>
      <w:r w:rsidR="00F75580">
        <w:rPr>
          <w:rFonts w:ascii="Book Antiqua" w:hAnsi="Book Antiqua" w:cs="Arial"/>
          <w:color w:val="365F91" w:themeColor="accent1" w:themeShade="BF"/>
        </w:rPr>
        <w:t xml:space="preserve">No. </w:t>
      </w:r>
      <w:r w:rsidR="003F3E4A">
        <w:rPr>
          <w:rFonts w:ascii="Book Antiqua" w:hAnsi="Book Antiqua" w:cs="Arial"/>
          <w:color w:val="365F91" w:themeColor="accent1" w:themeShade="BF"/>
        </w:rPr>
        <w:t>For purposes of the minimum qualifications, provide data as of June 30, 2020.</w:t>
      </w:r>
    </w:p>
    <w:p w14:paraId="4D27E1AD" w14:textId="77777777" w:rsidR="005B06CD" w:rsidRPr="005B06CD" w:rsidRDefault="005B06CD" w:rsidP="005B06CD">
      <w:pPr>
        <w:pStyle w:val="ListParagraph"/>
        <w:shd w:val="clear" w:color="auto" w:fill="FFFFFF"/>
        <w:spacing w:line="245" w:lineRule="auto"/>
        <w:ind w:left="360"/>
        <w:contextualSpacing w:val="0"/>
        <w:rPr>
          <w:rFonts w:ascii="Book Antiqua" w:eastAsia="Times New Roman" w:hAnsi="Book Antiqua" w:cs="Arial"/>
          <w:color w:val="222222"/>
        </w:rPr>
      </w:pPr>
    </w:p>
    <w:p w14:paraId="0E099453" w14:textId="77777777" w:rsidR="005B06CD" w:rsidRPr="005B06CD" w:rsidRDefault="005B06CD"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5B06CD">
        <w:rPr>
          <w:rFonts w:ascii="Book Antiqua" w:eastAsia="Times New Roman" w:hAnsi="Book Antiqua" w:cs="Arial"/>
          <w:color w:val="222222"/>
        </w:rPr>
        <w:t>Does the client have any liquidity constraints that we should be made aware of? What type of lock up period would the client be open to?</w:t>
      </w:r>
    </w:p>
    <w:p w14:paraId="208BEBE7" w14:textId="77777777" w:rsidR="005B06CD" w:rsidRPr="008D00BE" w:rsidRDefault="005B06CD" w:rsidP="005B06CD">
      <w:pPr>
        <w:pStyle w:val="ListParagraph"/>
        <w:shd w:val="clear" w:color="auto" w:fill="FFFFFF"/>
        <w:spacing w:line="245" w:lineRule="auto"/>
        <w:ind w:left="360"/>
        <w:contextualSpacing w:val="0"/>
        <w:rPr>
          <w:rFonts w:ascii="Book Antiqua" w:eastAsia="Times New Roman" w:hAnsi="Book Antiqua" w:cs="Arial"/>
          <w:sz w:val="12"/>
          <w:szCs w:val="12"/>
        </w:rPr>
      </w:pPr>
    </w:p>
    <w:p w14:paraId="32E5B5CA" w14:textId="6FE15562" w:rsidR="005B06CD" w:rsidRDefault="005B06CD" w:rsidP="005B06CD">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5F2CAB">
        <w:rPr>
          <w:rFonts w:ascii="Book Antiqua" w:hAnsi="Book Antiqua" w:cs="Arial"/>
          <w:color w:val="365F91" w:themeColor="accent1" w:themeShade="BF"/>
        </w:rPr>
        <w:t xml:space="preserve">  We do not have </w:t>
      </w:r>
      <w:r w:rsidR="00552813">
        <w:rPr>
          <w:rFonts w:ascii="Book Antiqua" w:hAnsi="Book Antiqua" w:cs="Arial"/>
          <w:color w:val="365F91" w:themeColor="accent1" w:themeShade="BF"/>
        </w:rPr>
        <w:t xml:space="preserve">any </w:t>
      </w:r>
      <w:r w:rsidR="005F2CAB">
        <w:rPr>
          <w:rFonts w:ascii="Book Antiqua" w:hAnsi="Book Antiqua" w:cs="Arial"/>
          <w:color w:val="365F91" w:themeColor="accent1" w:themeShade="BF"/>
        </w:rPr>
        <w:t>liquidity constraints for these mandates.</w:t>
      </w:r>
      <w:r w:rsidR="00F75580">
        <w:rPr>
          <w:rFonts w:ascii="Book Antiqua" w:hAnsi="Book Antiqua" w:cs="Arial"/>
          <w:color w:val="365F91" w:themeColor="accent1" w:themeShade="BF"/>
        </w:rPr>
        <w:t xml:space="preserve"> Negotiable.</w:t>
      </w:r>
    </w:p>
    <w:p w14:paraId="317BDB0E" w14:textId="77777777" w:rsidR="005B06CD" w:rsidRPr="005B06CD" w:rsidRDefault="005B06CD" w:rsidP="005B06CD">
      <w:pPr>
        <w:pStyle w:val="ListParagraph"/>
        <w:rPr>
          <w:rFonts w:ascii="Book Antiqua" w:eastAsia="Times New Roman" w:hAnsi="Book Antiqua" w:cs="Arial"/>
          <w:color w:val="222222"/>
        </w:rPr>
      </w:pPr>
    </w:p>
    <w:p w14:paraId="778F654D" w14:textId="77777777" w:rsidR="005B06CD" w:rsidRDefault="005B06CD"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5B06CD">
        <w:rPr>
          <w:rFonts w:ascii="Book Antiqua" w:eastAsia="Times New Roman" w:hAnsi="Book Antiqua" w:cs="Arial"/>
          <w:color w:val="222222"/>
        </w:rPr>
        <w:t>How many investment managers/products are you looking to allocate to across the $850 million?</w:t>
      </w:r>
    </w:p>
    <w:p w14:paraId="532E242C" w14:textId="77777777" w:rsidR="005B06CD" w:rsidRPr="008D00BE" w:rsidRDefault="005B06CD" w:rsidP="005B06CD">
      <w:pPr>
        <w:pStyle w:val="ListParagraph"/>
        <w:shd w:val="clear" w:color="auto" w:fill="FFFFFF"/>
        <w:spacing w:line="245" w:lineRule="auto"/>
        <w:ind w:left="360"/>
        <w:contextualSpacing w:val="0"/>
        <w:rPr>
          <w:rFonts w:ascii="Book Antiqua" w:eastAsia="Times New Roman" w:hAnsi="Book Antiqua" w:cs="Arial"/>
          <w:sz w:val="12"/>
          <w:szCs w:val="12"/>
        </w:rPr>
      </w:pPr>
    </w:p>
    <w:p w14:paraId="2C2E86B9" w14:textId="77777777" w:rsidR="005B06CD" w:rsidRDefault="005B06CD" w:rsidP="005B06CD">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435FA2">
        <w:rPr>
          <w:rFonts w:ascii="Book Antiqua" w:hAnsi="Book Antiqua" w:cs="Arial"/>
          <w:color w:val="365F91" w:themeColor="accent1" w:themeShade="BF"/>
        </w:rPr>
        <w:t xml:space="preserve">  This will </w:t>
      </w:r>
      <w:r w:rsidR="003317B5">
        <w:rPr>
          <w:rFonts w:ascii="Book Antiqua" w:hAnsi="Book Antiqua" w:cs="Arial"/>
          <w:color w:val="365F91" w:themeColor="accent1" w:themeShade="BF"/>
        </w:rPr>
        <w:t xml:space="preserve">be </w:t>
      </w:r>
      <w:r w:rsidR="00435FA2">
        <w:rPr>
          <w:rFonts w:ascii="Book Antiqua" w:hAnsi="Book Antiqua" w:cs="Arial"/>
          <w:color w:val="365F91" w:themeColor="accent1" w:themeShade="BF"/>
        </w:rPr>
        <w:t>highly dependent on the quality of proposals received.</w:t>
      </w:r>
    </w:p>
    <w:p w14:paraId="0FF33FC7" w14:textId="77777777" w:rsidR="005B06CD" w:rsidRPr="005B06CD" w:rsidRDefault="005B06CD" w:rsidP="005B06CD">
      <w:pPr>
        <w:shd w:val="clear" w:color="auto" w:fill="FFFFFF"/>
        <w:spacing w:line="245" w:lineRule="auto"/>
        <w:rPr>
          <w:rFonts w:ascii="Book Antiqua" w:eastAsia="Times New Roman" w:hAnsi="Book Antiqua" w:cs="Arial"/>
          <w:color w:val="222222"/>
        </w:rPr>
      </w:pPr>
    </w:p>
    <w:p w14:paraId="01E25D3C" w14:textId="77777777" w:rsidR="005B06CD" w:rsidRPr="005B06CD" w:rsidRDefault="005B06CD"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5B06CD">
        <w:rPr>
          <w:rFonts w:ascii="Book Antiqua" w:eastAsia="Times New Roman" w:hAnsi="Book Antiqua" w:cs="Arial"/>
          <w:color w:val="222222"/>
        </w:rPr>
        <w:t>What would be the target investment size/range be for a commingled vehicle? For a separately managed account?</w:t>
      </w:r>
    </w:p>
    <w:p w14:paraId="641F7327" w14:textId="77777777" w:rsidR="005B06CD" w:rsidRPr="008D00BE" w:rsidRDefault="00435FA2" w:rsidP="005B06CD">
      <w:pPr>
        <w:pStyle w:val="ListParagraph"/>
        <w:shd w:val="clear" w:color="auto" w:fill="FFFFFF"/>
        <w:spacing w:line="245" w:lineRule="auto"/>
        <w:ind w:left="360"/>
        <w:contextualSpacing w:val="0"/>
        <w:rPr>
          <w:rFonts w:ascii="Book Antiqua" w:eastAsia="Times New Roman" w:hAnsi="Book Antiqua" w:cs="Arial"/>
          <w:sz w:val="12"/>
          <w:szCs w:val="12"/>
        </w:rPr>
      </w:pPr>
      <w:r>
        <w:rPr>
          <w:rFonts w:ascii="Book Antiqua" w:eastAsia="Times New Roman" w:hAnsi="Book Antiqua" w:cs="Arial"/>
          <w:sz w:val="12"/>
          <w:szCs w:val="12"/>
        </w:rPr>
        <w:t xml:space="preserve">  </w:t>
      </w:r>
    </w:p>
    <w:p w14:paraId="25918D64" w14:textId="3E9BD842" w:rsidR="005B06CD" w:rsidRPr="00B935F2" w:rsidRDefault="005B06CD" w:rsidP="005B06CD">
      <w:pPr>
        <w:pStyle w:val="ListParagraph"/>
        <w:shd w:val="clear" w:color="auto" w:fill="FFFFFF"/>
        <w:spacing w:line="245" w:lineRule="auto"/>
        <w:ind w:left="360"/>
        <w:contextualSpacing w:val="0"/>
        <w:rPr>
          <w:rFonts w:ascii="Book Antiqua" w:hAnsi="Book Antiqua" w:cs="Arial"/>
          <w:color w:val="FF0000"/>
        </w:rPr>
      </w:pPr>
      <w:r w:rsidRPr="006D0704">
        <w:rPr>
          <w:rFonts w:ascii="Book Antiqua" w:hAnsi="Book Antiqua" w:cs="Arial"/>
          <w:color w:val="365F91" w:themeColor="accent1" w:themeShade="BF"/>
        </w:rPr>
        <w:t>Response:</w:t>
      </w:r>
      <w:r w:rsidR="0062236C">
        <w:rPr>
          <w:rFonts w:ascii="Book Antiqua" w:hAnsi="Book Antiqua" w:cs="Arial"/>
          <w:color w:val="365F91" w:themeColor="accent1" w:themeShade="BF"/>
        </w:rPr>
        <w:t xml:space="preserve">  By Policy, IPERS cannot represent more than 20% of a commingled fund investment.  The minimum size </w:t>
      </w:r>
      <w:r w:rsidR="00AF5F2D">
        <w:rPr>
          <w:rFonts w:ascii="Book Antiqua" w:hAnsi="Book Antiqua" w:cs="Arial"/>
          <w:color w:val="365F91" w:themeColor="accent1" w:themeShade="BF"/>
        </w:rPr>
        <w:t>for a commingled vehicle</w:t>
      </w:r>
      <w:r w:rsidR="00F03120">
        <w:rPr>
          <w:rFonts w:ascii="Book Antiqua" w:hAnsi="Book Antiqua" w:cs="Arial"/>
          <w:color w:val="365F91" w:themeColor="accent1" w:themeShade="BF"/>
        </w:rPr>
        <w:t xml:space="preserve"> </w:t>
      </w:r>
      <w:r w:rsidR="00AF5F2D">
        <w:rPr>
          <w:rFonts w:ascii="Book Antiqua" w:hAnsi="Book Antiqua" w:cs="Arial"/>
          <w:color w:val="365F91" w:themeColor="accent1" w:themeShade="BF"/>
        </w:rPr>
        <w:t>will be $50 million</w:t>
      </w:r>
      <w:r w:rsidR="00F75580">
        <w:rPr>
          <w:rFonts w:ascii="Book Antiqua" w:hAnsi="Book Antiqua" w:cs="Arial"/>
          <w:color w:val="365F91" w:themeColor="accent1" w:themeShade="BF"/>
        </w:rPr>
        <w:t>, provided the 20% rule can be met</w:t>
      </w:r>
      <w:r w:rsidR="00F03120">
        <w:rPr>
          <w:rFonts w:ascii="Book Antiqua" w:hAnsi="Book Antiqua" w:cs="Arial"/>
          <w:color w:val="365F91" w:themeColor="accent1" w:themeShade="BF"/>
        </w:rPr>
        <w:t>. The minimum size for an SMA would also be $50 million.</w:t>
      </w:r>
    </w:p>
    <w:p w14:paraId="5BEA0739" w14:textId="77777777" w:rsidR="005B06CD" w:rsidRPr="005B06CD" w:rsidRDefault="005B06CD" w:rsidP="005B06CD">
      <w:pPr>
        <w:shd w:val="clear" w:color="auto" w:fill="FFFFFF"/>
        <w:spacing w:line="245" w:lineRule="auto"/>
        <w:rPr>
          <w:rFonts w:ascii="Book Antiqua" w:eastAsia="Times New Roman" w:hAnsi="Book Antiqua" w:cs="Arial"/>
        </w:rPr>
      </w:pPr>
    </w:p>
    <w:p w14:paraId="3C240401" w14:textId="77777777" w:rsidR="005B06CD" w:rsidRPr="005B06CD" w:rsidRDefault="005B06CD"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5B06CD">
        <w:rPr>
          <w:rFonts w:ascii="Book Antiqua" w:eastAsia="Times New Roman" w:hAnsi="Book Antiqua" w:cs="Arial"/>
          <w:color w:val="222222"/>
        </w:rPr>
        <w:t>Would IPERS consider a manager that satisfies the minimum requirements based on capital invested across all offerings, not just the proposed Fund series? We’ve historically funded the relevant strategy through our multi-strategy flagship funds, however we’ve only offered a dedicated Fund to pursue it since 2018.</w:t>
      </w:r>
    </w:p>
    <w:p w14:paraId="4CBA5C3A" w14:textId="77777777" w:rsidR="005B06CD" w:rsidRPr="008D00BE" w:rsidRDefault="005B06CD" w:rsidP="005B06CD">
      <w:pPr>
        <w:pStyle w:val="ListParagraph"/>
        <w:shd w:val="clear" w:color="auto" w:fill="FFFFFF"/>
        <w:spacing w:line="245" w:lineRule="auto"/>
        <w:ind w:left="360"/>
        <w:contextualSpacing w:val="0"/>
        <w:rPr>
          <w:rFonts w:ascii="Book Antiqua" w:eastAsia="Times New Roman" w:hAnsi="Book Antiqua" w:cs="Arial"/>
          <w:sz w:val="12"/>
          <w:szCs w:val="12"/>
        </w:rPr>
      </w:pPr>
    </w:p>
    <w:p w14:paraId="2470E9F3" w14:textId="7B534844" w:rsidR="005B06CD" w:rsidRDefault="005B06CD" w:rsidP="005B06CD">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AF5F2D">
        <w:rPr>
          <w:rFonts w:ascii="Book Antiqua" w:hAnsi="Book Antiqua" w:cs="Arial"/>
          <w:color w:val="365F91" w:themeColor="accent1" w:themeShade="BF"/>
        </w:rPr>
        <w:t xml:space="preserve">  No.  The Product must meet the </w:t>
      </w:r>
      <w:r w:rsidR="000A4F13">
        <w:rPr>
          <w:rFonts w:ascii="Book Antiqua" w:hAnsi="Book Antiqua" w:cs="Arial"/>
          <w:color w:val="365F91" w:themeColor="accent1" w:themeShade="BF"/>
        </w:rPr>
        <w:t>assets under management</w:t>
      </w:r>
      <w:r w:rsidR="00AF5F2D">
        <w:rPr>
          <w:rFonts w:ascii="Book Antiqua" w:hAnsi="Book Antiqua" w:cs="Arial"/>
          <w:color w:val="365F91" w:themeColor="accent1" w:themeShade="BF"/>
        </w:rPr>
        <w:t xml:space="preserve"> and track record requirements through the proposed Product or through predecessor funds and/or SMAs that have invested in a consistent manner with the proposed Product.  </w:t>
      </w:r>
    </w:p>
    <w:p w14:paraId="1ACBD0B1" w14:textId="77777777" w:rsidR="005B06CD" w:rsidRPr="005B06CD" w:rsidRDefault="005B06CD" w:rsidP="005B06CD">
      <w:pPr>
        <w:pStyle w:val="ListParagraph"/>
        <w:shd w:val="clear" w:color="auto" w:fill="FFFFFF"/>
        <w:ind w:left="360"/>
        <w:rPr>
          <w:rFonts w:ascii="Book Antiqua" w:eastAsia="Times New Roman" w:hAnsi="Book Antiqua" w:cs="Arial"/>
          <w:color w:val="222222"/>
        </w:rPr>
      </w:pPr>
    </w:p>
    <w:p w14:paraId="1811DFBC" w14:textId="77777777" w:rsidR="005B06CD" w:rsidRPr="005B06CD" w:rsidRDefault="005B06CD"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5B06CD">
        <w:rPr>
          <w:rFonts w:ascii="Book Antiqua" w:eastAsia="Times New Roman" w:hAnsi="Book Antiqua" w:cs="Arial"/>
          <w:color w:val="222222"/>
        </w:rPr>
        <w:t>How many managers will IPERS seek to hire for this Opportunistic Credit allocation? What is the anticipated commitment size for each manager? What is the anticipated timing for the selection and funding of the managers?</w:t>
      </w:r>
    </w:p>
    <w:p w14:paraId="00C0E314" w14:textId="77777777" w:rsidR="005B06CD" w:rsidRPr="008D00BE" w:rsidRDefault="005B06CD" w:rsidP="005B06CD">
      <w:pPr>
        <w:pStyle w:val="ListParagraph"/>
        <w:shd w:val="clear" w:color="auto" w:fill="FFFFFF"/>
        <w:spacing w:line="245" w:lineRule="auto"/>
        <w:ind w:left="360"/>
        <w:contextualSpacing w:val="0"/>
        <w:rPr>
          <w:rFonts w:ascii="Book Antiqua" w:eastAsia="Times New Roman" w:hAnsi="Book Antiqua" w:cs="Arial"/>
          <w:sz w:val="12"/>
          <w:szCs w:val="12"/>
        </w:rPr>
      </w:pPr>
    </w:p>
    <w:p w14:paraId="02D41717" w14:textId="7783E237" w:rsidR="005B06CD" w:rsidRDefault="005B06CD" w:rsidP="005B06CD">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B935F2">
        <w:rPr>
          <w:rFonts w:ascii="Book Antiqua" w:hAnsi="Book Antiqua" w:cs="Arial"/>
          <w:color w:val="365F91" w:themeColor="accent1" w:themeShade="BF"/>
        </w:rPr>
        <w:t xml:space="preserve">  The number of managers and anticipated commitment size will be dependent on the quality of responses. We hope to make </w:t>
      </w:r>
      <w:r w:rsidR="00F75580">
        <w:rPr>
          <w:rFonts w:ascii="Book Antiqua" w:hAnsi="Book Antiqua" w:cs="Arial"/>
          <w:color w:val="365F91" w:themeColor="accent1" w:themeShade="BF"/>
        </w:rPr>
        <w:t xml:space="preserve">some </w:t>
      </w:r>
      <w:r w:rsidR="00B935F2">
        <w:rPr>
          <w:rFonts w:ascii="Book Antiqua" w:hAnsi="Book Antiqua" w:cs="Arial"/>
          <w:color w:val="365F91" w:themeColor="accent1" w:themeShade="BF"/>
        </w:rPr>
        <w:t xml:space="preserve">selections prior to the March </w:t>
      </w:r>
      <w:r w:rsidR="00552813">
        <w:rPr>
          <w:rFonts w:ascii="Book Antiqua" w:hAnsi="Book Antiqua" w:cs="Arial"/>
          <w:color w:val="365F91" w:themeColor="accent1" w:themeShade="BF"/>
        </w:rPr>
        <w:t xml:space="preserve">2021 </w:t>
      </w:r>
      <w:r w:rsidR="00B935F2">
        <w:rPr>
          <w:rFonts w:ascii="Book Antiqua" w:hAnsi="Book Antiqua" w:cs="Arial"/>
          <w:color w:val="365F91" w:themeColor="accent1" w:themeShade="BF"/>
        </w:rPr>
        <w:t>Board meeting.</w:t>
      </w:r>
    </w:p>
    <w:p w14:paraId="1D866FE7" w14:textId="4C3FFF03" w:rsidR="002E5BF5" w:rsidRDefault="002E5BF5">
      <w:pPr>
        <w:rPr>
          <w:rFonts w:ascii="Book Antiqua" w:hAnsi="Book Antiqua" w:cs="Arial"/>
          <w:color w:val="365F91" w:themeColor="accent1" w:themeShade="BF"/>
        </w:rPr>
      </w:pPr>
      <w:r>
        <w:rPr>
          <w:rFonts w:ascii="Book Antiqua" w:hAnsi="Book Antiqua" w:cs="Arial"/>
          <w:color w:val="365F91" w:themeColor="accent1" w:themeShade="BF"/>
        </w:rPr>
        <w:br w:type="page"/>
      </w:r>
    </w:p>
    <w:p w14:paraId="4E26FAF1" w14:textId="77777777" w:rsidR="009B7FB5" w:rsidRDefault="009B7FB5" w:rsidP="009B7FB5">
      <w:pPr>
        <w:shd w:val="clear" w:color="auto" w:fill="FFFFFF"/>
        <w:spacing w:line="245" w:lineRule="auto"/>
        <w:rPr>
          <w:rFonts w:ascii="Book Antiqua" w:hAnsi="Book Antiqua" w:cs="Arial"/>
          <w:color w:val="365F91" w:themeColor="accent1" w:themeShade="BF"/>
        </w:rPr>
      </w:pPr>
    </w:p>
    <w:p w14:paraId="497FA5C7" w14:textId="77777777" w:rsidR="009B7FB5" w:rsidRPr="009B7FB5" w:rsidRDefault="009B7FB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9B7FB5">
        <w:rPr>
          <w:rFonts w:ascii="Book Antiqua" w:eastAsia="Times New Roman" w:hAnsi="Book Antiqua" w:cs="Arial"/>
          <w:color w:val="222222"/>
        </w:rPr>
        <w:t>Will an open-end Fund structure be considered? See brief summary of the Rail Fund below.</w:t>
      </w:r>
    </w:p>
    <w:p w14:paraId="41079EF8" w14:textId="77777777" w:rsidR="009B7FB5" w:rsidRPr="009B7FB5" w:rsidRDefault="009B7FB5" w:rsidP="002E5BF5">
      <w:pPr>
        <w:numPr>
          <w:ilvl w:val="1"/>
          <w:numId w:val="1"/>
        </w:numPr>
        <w:shd w:val="clear" w:color="auto" w:fill="FFFFFF"/>
        <w:rPr>
          <w:rFonts w:ascii="Book Antiqua" w:eastAsia="Times New Roman" w:hAnsi="Book Antiqua" w:cs="Arial"/>
          <w:color w:val="222222"/>
        </w:rPr>
      </w:pPr>
      <w:r w:rsidRPr="009B7FB5">
        <w:rPr>
          <w:rFonts w:ascii="Book Antiqua" w:eastAsia="Times New Roman" w:hAnsi="Book Antiqua" w:cs="Arial"/>
          <w:color w:val="222222"/>
        </w:rPr>
        <w:t>Our strategy is to build a diversified portfolio of leased freight railcars over a long time horizon. Railcars have useful lives of up to 50 years and our strategy is predominantly buy and hold.</w:t>
      </w:r>
    </w:p>
    <w:p w14:paraId="5C6A5FD1" w14:textId="77777777" w:rsidR="009B7FB5" w:rsidRPr="009B7FB5" w:rsidRDefault="009B7FB5" w:rsidP="00977C25">
      <w:pPr>
        <w:numPr>
          <w:ilvl w:val="1"/>
          <w:numId w:val="1"/>
        </w:numPr>
        <w:shd w:val="clear" w:color="auto" w:fill="FFFFFF"/>
        <w:rPr>
          <w:rFonts w:ascii="Book Antiqua" w:eastAsia="Times New Roman" w:hAnsi="Book Antiqua" w:cs="Arial"/>
          <w:color w:val="222222"/>
        </w:rPr>
      </w:pPr>
      <w:r w:rsidRPr="009B7FB5">
        <w:rPr>
          <w:rFonts w:ascii="Book Antiqua" w:eastAsia="Times New Roman" w:hAnsi="Book Antiqua" w:cs="Arial"/>
          <w:color w:val="222222"/>
        </w:rPr>
        <w:t>Additionally, the North American rail car market is fairly liquid with typically over $7 billion worth of transactions annually.</w:t>
      </w:r>
    </w:p>
    <w:p w14:paraId="77EAB8F4" w14:textId="77777777" w:rsidR="009B7FB5" w:rsidRDefault="009B7FB5" w:rsidP="00977C25">
      <w:pPr>
        <w:numPr>
          <w:ilvl w:val="1"/>
          <w:numId w:val="1"/>
        </w:numPr>
        <w:shd w:val="clear" w:color="auto" w:fill="FFFFFF"/>
        <w:rPr>
          <w:rFonts w:ascii="Book Antiqua" w:eastAsia="Times New Roman" w:hAnsi="Book Antiqua" w:cs="Arial"/>
          <w:color w:val="222222"/>
        </w:rPr>
      </w:pPr>
      <w:r w:rsidRPr="009B7FB5">
        <w:rPr>
          <w:rFonts w:ascii="Book Antiqua" w:eastAsia="Times New Roman" w:hAnsi="Book Antiqua" w:cs="Arial"/>
          <w:color w:val="222222"/>
        </w:rPr>
        <w:t>Given the above, we have structured the Fund as an open-end, evergreen vehicle with a 2 calendar year commitment period / lock up.  As of October 2020, the Fund has a 6 year track record and ~$1.33 billion in committed capital.  It opens to new investor capital periodically once it has deployed the majority of its available capital and purchases railcars on an ongoing basis to continue to build and diversify the portfolio.</w:t>
      </w:r>
    </w:p>
    <w:p w14:paraId="02C6554A" w14:textId="77777777" w:rsidR="009B7FB5" w:rsidRPr="008D00BE" w:rsidRDefault="009B7FB5" w:rsidP="009B7FB5">
      <w:pPr>
        <w:pStyle w:val="ListParagraph"/>
        <w:shd w:val="clear" w:color="auto" w:fill="FFFFFF"/>
        <w:spacing w:line="245" w:lineRule="auto"/>
        <w:ind w:left="360"/>
        <w:contextualSpacing w:val="0"/>
        <w:rPr>
          <w:rFonts w:ascii="Book Antiqua" w:eastAsia="Times New Roman" w:hAnsi="Book Antiqua" w:cs="Arial"/>
          <w:sz w:val="12"/>
          <w:szCs w:val="12"/>
        </w:rPr>
      </w:pPr>
    </w:p>
    <w:p w14:paraId="0DC2BA0C" w14:textId="77777777" w:rsidR="009B7FB5" w:rsidRDefault="009B7FB5" w:rsidP="009B7FB5">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B935F2">
        <w:rPr>
          <w:rFonts w:ascii="Book Antiqua" w:hAnsi="Book Antiqua" w:cs="Arial"/>
          <w:color w:val="365F91" w:themeColor="accent1" w:themeShade="BF"/>
        </w:rPr>
        <w:t xml:space="preserve">  Yes</w:t>
      </w:r>
      <w:r w:rsidR="00F75580">
        <w:rPr>
          <w:rFonts w:ascii="Book Antiqua" w:hAnsi="Book Antiqua" w:cs="Arial"/>
          <w:color w:val="365F91" w:themeColor="accent1" w:themeShade="BF"/>
        </w:rPr>
        <w:t>, an open-end fund structure will be considered, provided it meets all of the minimum requirements stated in the RFP.</w:t>
      </w:r>
    </w:p>
    <w:p w14:paraId="026820C1" w14:textId="77777777" w:rsidR="009B7FB5" w:rsidRPr="009B7FB5" w:rsidRDefault="009B7FB5" w:rsidP="009B7FB5">
      <w:pPr>
        <w:shd w:val="clear" w:color="auto" w:fill="FFFFFF"/>
        <w:ind w:left="720"/>
        <w:rPr>
          <w:rFonts w:ascii="Book Antiqua" w:eastAsia="Times New Roman" w:hAnsi="Book Antiqua" w:cs="Arial"/>
          <w:color w:val="222222"/>
        </w:rPr>
      </w:pPr>
    </w:p>
    <w:p w14:paraId="6FBD2DAE" w14:textId="77777777" w:rsidR="009B7FB5" w:rsidRPr="009B7FB5" w:rsidRDefault="009B7FB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9B7FB5">
        <w:rPr>
          <w:rFonts w:ascii="Book Antiqua" w:eastAsia="Times New Roman" w:hAnsi="Book Antiqua" w:cs="Arial"/>
          <w:color w:val="222222"/>
        </w:rPr>
        <w:t>Will a railcar leasing strategy be considered?</w:t>
      </w:r>
    </w:p>
    <w:p w14:paraId="478E5470" w14:textId="77777777" w:rsidR="009B7FB5" w:rsidRPr="009B7FB5" w:rsidRDefault="009B7FB5" w:rsidP="00977C25">
      <w:pPr>
        <w:numPr>
          <w:ilvl w:val="1"/>
          <w:numId w:val="1"/>
        </w:numPr>
        <w:shd w:val="clear" w:color="auto" w:fill="FFFFFF"/>
        <w:rPr>
          <w:rFonts w:ascii="Book Antiqua" w:eastAsia="Times New Roman" w:hAnsi="Book Antiqua" w:cs="Arial"/>
          <w:color w:val="222222"/>
        </w:rPr>
      </w:pPr>
      <w:r w:rsidRPr="009B7FB5">
        <w:rPr>
          <w:rFonts w:ascii="Book Antiqua" w:eastAsia="Times New Roman" w:hAnsi="Book Antiqua" w:cs="Arial"/>
          <w:color w:val="222222"/>
        </w:rPr>
        <w:t>The Fund owns freight railcar assets. We finance our purchases with both equity and debt.</w:t>
      </w:r>
    </w:p>
    <w:p w14:paraId="3A4A3091" w14:textId="77777777" w:rsidR="009B7FB5" w:rsidRPr="009B7FB5" w:rsidRDefault="009B7FB5" w:rsidP="00977C25">
      <w:pPr>
        <w:numPr>
          <w:ilvl w:val="1"/>
          <w:numId w:val="1"/>
        </w:numPr>
        <w:shd w:val="clear" w:color="auto" w:fill="FFFFFF"/>
        <w:rPr>
          <w:rFonts w:ascii="Book Antiqua" w:eastAsia="Times New Roman" w:hAnsi="Book Antiqua" w:cs="Arial"/>
          <w:color w:val="222222"/>
        </w:rPr>
      </w:pPr>
      <w:r w:rsidRPr="009B7FB5">
        <w:rPr>
          <w:rFonts w:ascii="Book Antiqua" w:eastAsia="Times New Roman" w:hAnsi="Book Antiqua" w:cs="Arial"/>
          <w:color w:val="222222"/>
        </w:rPr>
        <w:t>We lease our railcars to the North American industrial base (</w:t>
      </w:r>
      <w:proofErr w:type="spellStart"/>
      <w:r w:rsidRPr="009B7FB5">
        <w:rPr>
          <w:rFonts w:ascii="Book Antiqua" w:eastAsia="Times New Roman" w:hAnsi="Book Antiqua" w:cs="Arial"/>
          <w:color w:val="222222"/>
        </w:rPr>
        <w:t>ie</w:t>
      </w:r>
      <w:proofErr w:type="spellEnd"/>
      <w:r w:rsidRPr="009B7FB5">
        <w:rPr>
          <w:rFonts w:ascii="Book Antiqua" w:eastAsia="Times New Roman" w:hAnsi="Book Antiqua" w:cs="Arial"/>
          <w:color w:val="222222"/>
        </w:rPr>
        <w:t xml:space="preserve"> companies like Exxon, Cargill, etc.) and our assets are on long term lease contracts (typically 3-5 year) providing the Fund with steady income flow.</w:t>
      </w:r>
    </w:p>
    <w:p w14:paraId="4B360963" w14:textId="77777777" w:rsidR="009B7FB5" w:rsidRPr="009B7FB5" w:rsidRDefault="009B7FB5" w:rsidP="00977C25">
      <w:pPr>
        <w:numPr>
          <w:ilvl w:val="1"/>
          <w:numId w:val="1"/>
        </w:numPr>
        <w:shd w:val="clear" w:color="auto" w:fill="FFFFFF"/>
        <w:rPr>
          <w:rFonts w:ascii="Book Antiqua" w:eastAsia="Times New Roman" w:hAnsi="Book Antiqua" w:cs="Arial"/>
          <w:color w:val="222222"/>
        </w:rPr>
      </w:pPr>
      <w:r w:rsidRPr="009B7FB5">
        <w:rPr>
          <w:rFonts w:ascii="Book Antiqua" w:eastAsia="Times New Roman" w:hAnsi="Book Antiqua" w:cs="Arial"/>
          <w:color w:val="222222"/>
        </w:rPr>
        <w:t>The Fund’s objective is to produce stable and uncorrelated returns for our institutional investor base and we provide an optional distribution to investors, which since inception has annualized to 6% per year and is paid quarterly.</w:t>
      </w:r>
    </w:p>
    <w:p w14:paraId="7312E537" w14:textId="77777777" w:rsidR="009B7FB5" w:rsidRPr="009B7FB5" w:rsidRDefault="009B7FB5" w:rsidP="00977C25">
      <w:pPr>
        <w:numPr>
          <w:ilvl w:val="1"/>
          <w:numId w:val="1"/>
        </w:numPr>
        <w:shd w:val="clear" w:color="auto" w:fill="FFFFFF"/>
        <w:rPr>
          <w:rFonts w:ascii="Book Antiqua" w:eastAsia="Times New Roman" w:hAnsi="Book Antiqua" w:cs="Arial"/>
          <w:color w:val="222222"/>
        </w:rPr>
      </w:pPr>
      <w:r w:rsidRPr="009B7FB5">
        <w:rPr>
          <w:rFonts w:ascii="Book Antiqua" w:eastAsia="Times New Roman" w:hAnsi="Book Antiqua" w:cs="Arial"/>
          <w:color w:val="222222"/>
        </w:rPr>
        <w:t>Many of our investors bucket this strategy in their private credit portfolios, but given we own the railcar assets, I wanted to confirm if this could be a fit for your real assets credit bucket.</w:t>
      </w:r>
    </w:p>
    <w:p w14:paraId="36F06F69" w14:textId="77777777" w:rsidR="009B7FB5" w:rsidRPr="008D00BE" w:rsidRDefault="009B7FB5" w:rsidP="009B7FB5">
      <w:pPr>
        <w:pStyle w:val="ListParagraph"/>
        <w:shd w:val="clear" w:color="auto" w:fill="FFFFFF"/>
        <w:spacing w:line="245" w:lineRule="auto"/>
        <w:ind w:left="360"/>
        <w:contextualSpacing w:val="0"/>
        <w:rPr>
          <w:rFonts w:ascii="Book Antiqua" w:eastAsia="Times New Roman" w:hAnsi="Book Antiqua" w:cs="Arial"/>
          <w:sz w:val="12"/>
          <w:szCs w:val="12"/>
        </w:rPr>
      </w:pPr>
    </w:p>
    <w:p w14:paraId="40EECF82" w14:textId="2F3C8D7A" w:rsidR="009B7FB5" w:rsidRDefault="009B7FB5" w:rsidP="009B7FB5">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B935F2">
        <w:rPr>
          <w:rFonts w:ascii="Book Antiqua" w:hAnsi="Book Antiqua" w:cs="Arial"/>
          <w:color w:val="365F91" w:themeColor="accent1" w:themeShade="BF"/>
        </w:rPr>
        <w:t xml:space="preserve">  </w:t>
      </w:r>
      <w:r w:rsidR="00F75580">
        <w:rPr>
          <w:rFonts w:ascii="Book Antiqua" w:hAnsi="Book Antiqua" w:cs="Arial"/>
          <w:color w:val="365F91" w:themeColor="accent1" w:themeShade="BF"/>
        </w:rPr>
        <w:t>We are willing to consider it.</w:t>
      </w:r>
    </w:p>
    <w:p w14:paraId="249B8931" w14:textId="77777777" w:rsidR="009B7FB5" w:rsidRPr="009B7FB5" w:rsidRDefault="009B7FB5" w:rsidP="009B7FB5">
      <w:pPr>
        <w:shd w:val="clear" w:color="auto" w:fill="FFFFFF"/>
        <w:spacing w:line="245" w:lineRule="auto"/>
        <w:rPr>
          <w:rFonts w:ascii="Book Antiqua" w:hAnsi="Book Antiqua" w:cs="Arial"/>
          <w:color w:val="365F91" w:themeColor="accent1" w:themeShade="BF"/>
        </w:rPr>
      </w:pPr>
    </w:p>
    <w:p w14:paraId="7DEAE3E7" w14:textId="77777777" w:rsidR="009B7FB5" w:rsidRPr="009B7FB5" w:rsidRDefault="009B7FB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9B7FB5">
        <w:rPr>
          <w:rFonts w:ascii="Book Antiqua" w:eastAsia="Times New Roman" w:hAnsi="Book Antiqua" w:cs="Arial"/>
          <w:b/>
          <w:bCs/>
          <w:color w:val="222222"/>
          <w:u w:val="single"/>
        </w:rPr>
        <w:t xml:space="preserve">Part 1. C. Definition of Product: </w:t>
      </w:r>
      <w:r w:rsidRPr="009B7FB5">
        <w:rPr>
          <w:rFonts w:ascii="Book Antiqua" w:eastAsia="Times New Roman" w:hAnsi="Book Antiqua" w:cs="Arial"/>
          <w:color w:val="222222"/>
        </w:rPr>
        <w:t>Would you be able to provide further explanation as to what strategies Special Situations would cover?</w:t>
      </w:r>
    </w:p>
    <w:p w14:paraId="37362395" w14:textId="77777777" w:rsidR="009B7FB5" w:rsidRPr="008D00BE" w:rsidRDefault="009B7FB5" w:rsidP="009B7FB5">
      <w:pPr>
        <w:pStyle w:val="ListParagraph"/>
        <w:shd w:val="clear" w:color="auto" w:fill="FFFFFF"/>
        <w:spacing w:line="245" w:lineRule="auto"/>
        <w:ind w:left="360"/>
        <w:contextualSpacing w:val="0"/>
        <w:rPr>
          <w:rFonts w:ascii="Book Antiqua" w:eastAsia="Times New Roman" w:hAnsi="Book Antiqua" w:cs="Arial"/>
          <w:sz w:val="12"/>
          <w:szCs w:val="12"/>
        </w:rPr>
      </w:pPr>
    </w:p>
    <w:p w14:paraId="32FFDEFA" w14:textId="5FAF24AB" w:rsidR="009B7FB5" w:rsidRPr="00B935F2" w:rsidRDefault="009B7FB5" w:rsidP="00A24318">
      <w:pPr>
        <w:pStyle w:val="ListParagraph"/>
        <w:shd w:val="clear" w:color="auto" w:fill="FFFFFF"/>
        <w:spacing w:line="245" w:lineRule="auto"/>
        <w:ind w:left="360"/>
        <w:rPr>
          <w:rFonts w:ascii="Book Antiqua" w:hAnsi="Book Antiqua" w:cs="Arial"/>
          <w:color w:val="FF0000"/>
        </w:rPr>
      </w:pPr>
      <w:r w:rsidRPr="006D0704">
        <w:rPr>
          <w:rFonts w:ascii="Book Antiqua" w:hAnsi="Book Antiqua" w:cs="Arial"/>
          <w:color w:val="365F91" w:themeColor="accent1" w:themeShade="BF"/>
        </w:rPr>
        <w:t>Response:</w:t>
      </w:r>
      <w:r w:rsidR="00A24318">
        <w:rPr>
          <w:rFonts w:ascii="Book Antiqua" w:hAnsi="Book Antiqua" w:cs="Arial"/>
          <w:color w:val="365F91" w:themeColor="accent1" w:themeShade="BF"/>
        </w:rPr>
        <w:t xml:space="preserve"> As examples, IPERS would include the following strategies within Private Credit Special Situations: s</w:t>
      </w:r>
      <w:r w:rsidR="00A24318" w:rsidRPr="00A24318">
        <w:rPr>
          <w:rFonts w:ascii="Book Antiqua" w:hAnsi="Book Antiqua" w:cs="Arial"/>
          <w:color w:val="365F91" w:themeColor="accent1" w:themeShade="BF"/>
        </w:rPr>
        <w:t>hort-term pricing dislocations, pull-to-par trading</w:t>
      </w:r>
      <w:r w:rsidR="00A24318">
        <w:rPr>
          <w:rFonts w:ascii="Book Antiqua" w:hAnsi="Book Antiqua" w:cs="Arial"/>
          <w:color w:val="365F91" w:themeColor="accent1" w:themeShade="BF"/>
        </w:rPr>
        <w:t xml:space="preserve"> and </w:t>
      </w:r>
      <w:r w:rsidR="00A24318" w:rsidRPr="00A24318">
        <w:rPr>
          <w:rFonts w:ascii="Book Antiqua" w:hAnsi="Book Antiqua" w:cs="Arial"/>
          <w:color w:val="365F91" w:themeColor="accent1" w:themeShade="BF"/>
        </w:rPr>
        <w:t>hung primary financings</w:t>
      </w:r>
      <w:r w:rsidR="00A24318">
        <w:rPr>
          <w:rFonts w:ascii="Book Antiqua" w:hAnsi="Book Antiqua" w:cs="Arial"/>
          <w:color w:val="365F91" w:themeColor="accent1" w:themeShade="BF"/>
        </w:rPr>
        <w:t xml:space="preserve"> to name a few. The term of the investments would be shorter in nature and we would expect returns in a range of 8% - 12% or greater.</w:t>
      </w:r>
    </w:p>
    <w:p w14:paraId="1D19DA1D" w14:textId="77777777" w:rsidR="009B7FB5" w:rsidRPr="009B7FB5" w:rsidRDefault="009B7FB5" w:rsidP="009B7FB5">
      <w:pPr>
        <w:shd w:val="clear" w:color="auto" w:fill="FFFFFF"/>
        <w:rPr>
          <w:rFonts w:ascii="Book Antiqua" w:eastAsia="Times New Roman" w:hAnsi="Book Antiqua" w:cs="Arial"/>
          <w:color w:val="222222"/>
        </w:rPr>
      </w:pPr>
    </w:p>
    <w:p w14:paraId="03D15458" w14:textId="77777777" w:rsidR="009B7FB5" w:rsidRDefault="009B7FB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9B7FB5">
        <w:rPr>
          <w:rFonts w:ascii="Book Antiqua" w:eastAsia="Times New Roman" w:hAnsi="Book Antiqua" w:cs="Arial"/>
          <w:b/>
          <w:bCs/>
          <w:color w:val="222222"/>
          <w:u w:val="single"/>
        </w:rPr>
        <w:t xml:space="preserve">Part 1 D 2. </w:t>
      </w:r>
      <w:proofErr w:type="gramStart"/>
      <w:r w:rsidRPr="009B7FB5">
        <w:rPr>
          <w:rFonts w:ascii="Book Antiqua" w:eastAsia="Times New Roman" w:hAnsi="Book Antiqua" w:cs="Arial"/>
          <w:b/>
          <w:bCs/>
          <w:color w:val="222222"/>
          <w:u w:val="single"/>
        </w:rPr>
        <w:t>and</w:t>
      </w:r>
      <w:proofErr w:type="gramEnd"/>
      <w:r w:rsidRPr="009B7FB5">
        <w:rPr>
          <w:rFonts w:ascii="Book Antiqua" w:eastAsia="Times New Roman" w:hAnsi="Book Antiqua" w:cs="Arial"/>
          <w:b/>
          <w:bCs/>
          <w:color w:val="222222"/>
          <w:u w:val="single"/>
        </w:rPr>
        <w:t xml:space="preserve"> 3. Minimum Requirements:</w:t>
      </w:r>
      <w:r w:rsidRPr="002E5BF5">
        <w:rPr>
          <w:rFonts w:ascii="Book Antiqua" w:eastAsia="Times New Roman" w:hAnsi="Book Antiqua" w:cs="Arial"/>
          <w:b/>
          <w:bCs/>
          <w:color w:val="222222"/>
        </w:rPr>
        <w:t xml:space="preserve"> </w:t>
      </w:r>
      <w:r w:rsidRPr="009B7FB5">
        <w:rPr>
          <w:rFonts w:ascii="Book Antiqua" w:eastAsia="Times New Roman" w:hAnsi="Book Antiqua" w:cs="Arial"/>
          <w:color w:val="222222"/>
        </w:rPr>
        <w:t>In relation to the minimum 5-year continuous performance track record and minimum $250 million in assets under management for the Product, if the proposed Product is a new commingled fund or an SMA which targets investments in specialty finance category, would it be sufficient to provide a performance track record for the Firm’s other private credit funds or SMAs that are pursuing the same strategy?</w:t>
      </w:r>
    </w:p>
    <w:p w14:paraId="109D643A" w14:textId="77777777" w:rsidR="009B7FB5" w:rsidRPr="008D00BE" w:rsidRDefault="009B7FB5" w:rsidP="009B7FB5">
      <w:pPr>
        <w:pStyle w:val="ListParagraph"/>
        <w:shd w:val="clear" w:color="auto" w:fill="FFFFFF"/>
        <w:spacing w:line="245" w:lineRule="auto"/>
        <w:ind w:left="360"/>
        <w:contextualSpacing w:val="0"/>
        <w:rPr>
          <w:rFonts w:ascii="Book Antiqua" w:eastAsia="Times New Roman" w:hAnsi="Book Antiqua" w:cs="Arial"/>
          <w:sz w:val="12"/>
          <w:szCs w:val="12"/>
        </w:rPr>
      </w:pPr>
    </w:p>
    <w:p w14:paraId="011AB7A7" w14:textId="4A3C7D21" w:rsidR="009B7FB5" w:rsidRDefault="009B7FB5" w:rsidP="009B7FB5">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435BE8">
        <w:rPr>
          <w:rFonts w:ascii="Book Antiqua" w:hAnsi="Book Antiqua" w:cs="Arial"/>
          <w:color w:val="365F91" w:themeColor="accent1" w:themeShade="BF"/>
        </w:rPr>
        <w:t xml:space="preserve">  Yes</w:t>
      </w:r>
      <w:r w:rsidR="00552813">
        <w:rPr>
          <w:rFonts w:ascii="Book Antiqua" w:hAnsi="Book Antiqua" w:cs="Arial"/>
          <w:color w:val="365F91" w:themeColor="accent1" w:themeShade="BF"/>
        </w:rPr>
        <w:t>.</w:t>
      </w:r>
    </w:p>
    <w:p w14:paraId="79042614" w14:textId="235AE543" w:rsidR="002E5BF5" w:rsidRDefault="009B7FB5" w:rsidP="009B7FB5">
      <w:pPr>
        <w:shd w:val="clear" w:color="auto" w:fill="FFFFFF"/>
        <w:rPr>
          <w:rFonts w:ascii="Book Antiqua" w:eastAsia="Times New Roman" w:hAnsi="Book Antiqua" w:cs="Arial"/>
          <w:color w:val="222222"/>
        </w:rPr>
      </w:pPr>
      <w:r w:rsidRPr="009B7FB5">
        <w:rPr>
          <w:rFonts w:ascii="Book Antiqua" w:eastAsia="Times New Roman" w:hAnsi="Book Antiqua" w:cs="Arial"/>
          <w:color w:val="222222"/>
        </w:rPr>
        <w:t> </w:t>
      </w:r>
    </w:p>
    <w:p w14:paraId="7119FD20" w14:textId="77777777" w:rsidR="002E5BF5" w:rsidRDefault="002E5BF5">
      <w:pPr>
        <w:rPr>
          <w:rFonts w:ascii="Book Antiqua" w:eastAsia="Times New Roman" w:hAnsi="Book Antiqua" w:cs="Arial"/>
          <w:color w:val="222222"/>
        </w:rPr>
      </w:pPr>
      <w:r>
        <w:rPr>
          <w:rFonts w:ascii="Book Antiqua" w:eastAsia="Times New Roman" w:hAnsi="Book Antiqua" w:cs="Arial"/>
          <w:color w:val="222222"/>
        </w:rPr>
        <w:br w:type="page"/>
      </w:r>
    </w:p>
    <w:p w14:paraId="41BDA475" w14:textId="77777777" w:rsidR="009B7FB5" w:rsidRPr="009B7FB5" w:rsidRDefault="009B7FB5" w:rsidP="009B7FB5">
      <w:pPr>
        <w:shd w:val="clear" w:color="auto" w:fill="FFFFFF"/>
        <w:rPr>
          <w:rFonts w:ascii="Book Antiqua" w:eastAsia="Times New Roman" w:hAnsi="Book Antiqua" w:cs="Arial"/>
          <w:color w:val="222222"/>
        </w:rPr>
      </w:pPr>
    </w:p>
    <w:p w14:paraId="2F35D81C" w14:textId="77777777" w:rsidR="009B7FB5" w:rsidRPr="009B7FB5" w:rsidRDefault="009B7FB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9B7FB5">
        <w:rPr>
          <w:rFonts w:ascii="Book Antiqua" w:eastAsia="Times New Roman" w:hAnsi="Book Antiqua" w:cs="Arial"/>
          <w:b/>
          <w:bCs/>
          <w:color w:val="222222"/>
          <w:u w:val="single"/>
        </w:rPr>
        <w:t>Part 2. A. 3. Instructions for Submitting Proposals:</w:t>
      </w:r>
      <w:r w:rsidRPr="002E5BF5">
        <w:rPr>
          <w:rFonts w:ascii="Book Antiqua" w:eastAsia="Times New Roman" w:hAnsi="Book Antiqua" w:cs="Arial"/>
          <w:b/>
          <w:bCs/>
          <w:color w:val="222222"/>
        </w:rPr>
        <w:t xml:space="preserve"> </w:t>
      </w:r>
      <w:r w:rsidRPr="009B7FB5">
        <w:rPr>
          <w:rFonts w:ascii="Book Antiqua" w:eastAsia="Times New Roman" w:hAnsi="Book Antiqua" w:cs="Arial"/>
          <w:color w:val="222222"/>
        </w:rPr>
        <w:t>In relation to “Proposals should follow the order of questions as they are asked in Part 3 of this RFP. In response to each question asked in Part 3, </w:t>
      </w:r>
      <w:r w:rsidRPr="009B7FB5">
        <w:rPr>
          <w:rFonts w:ascii="Book Antiqua" w:eastAsia="Times New Roman" w:hAnsi="Book Antiqua" w:cs="Arial"/>
          <w:color w:val="222222"/>
          <w:u w:val="single"/>
        </w:rPr>
        <w:t>restate the </w:t>
      </w:r>
      <w:r w:rsidRPr="009B7FB5">
        <w:rPr>
          <w:rFonts w:ascii="Book Antiqua" w:eastAsia="Times New Roman" w:hAnsi="Book Antiqua" w:cs="Arial"/>
          <w:b/>
          <w:bCs/>
          <w:color w:val="222222"/>
          <w:u w:val="single"/>
        </w:rPr>
        <w:t>main</w:t>
      </w:r>
      <w:r w:rsidRPr="009B7FB5">
        <w:rPr>
          <w:rFonts w:ascii="Book Antiqua" w:eastAsia="Times New Roman" w:hAnsi="Book Antiqua" w:cs="Arial"/>
          <w:color w:val="222222"/>
          <w:u w:val="single"/>
        </w:rPr>
        <w:t> question (denoted by a number or a letter) in bold font followed by your answers stated in regular font”</w:t>
      </w:r>
    </w:p>
    <w:p w14:paraId="3FB07F84" w14:textId="77777777" w:rsidR="009B7FB5" w:rsidRPr="009B7FB5" w:rsidRDefault="009B7FB5" w:rsidP="009B7FB5">
      <w:pPr>
        <w:shd w:val="clear" w:color="auto" w:fill="FFFFFF"/>
        <w:rPr>
          <w:rFonts w:ascii="Book Antiqua" w:eastAsia="Times New Roman" w:hAnsi="Book Antiqua" w:cs="Arial"/>
          <w:color w:val="222222"/>
        </w:rPr>
      </w:pPr>
      <w:r w:rsidRPr="009B7FB5">
        <w:rPr>
          <w:rFonts w:ascii="Book Antiqua" w:eastAsia="Times New Roman" w:hAnsi="Book Antiqua" w:cs="Arial"/>
          <w:color w:val="222222"/>
        </w:rPr>
        <w:t> </w:t>
      </w:r>
    </w:p>
    <w:p w14:paraId="7118C085" w14:textId="77777777" w:rsidR="009B7FB5" w:rsidRPr="009B7FB5" w:rsidRDefault="009B7FB5" w:rsidP="009B7FB5">
      <w:pPr>
        <w:shd w:val="clear" w:color="auto" w:fill="FFFFFF"/>
        <w:ind w:left="360"/>
        <w:rPr>
          <w:rFonts w:ascii="Book Antiqua" w:eastAsia="Times New Roman" w:hAnsi="Book Antiqua" w:cs="Arial"/>
          <w:color w:val="222222"/>
        </w:rPr>
      </w:pPr>
      <w:r w:rsidRPr="009B7FB5">
        <w:rPr>
          <w:rFonts w:ascii="Book Antiqua" w:eastAsia="Times New Roman" w:hAnsi="Book Antiqua" w:cs="Arial"/>
          <w:color w:val="222222"/>
        </w:rPr>
        <w:t>Is the below the right way to answer as below?</w:t>
      </w:r>
    </w:p>
    <w:p w14:paraId="5D9E98CA" w14:textId="77777777" w:rsidR="009B7FB5" w:rsidRPr="009B7FB5" w:rsidRDefault="009B7FB5" w:rsidP="00977C25">
      <w:pPr>
        <w:numPr>
          <w:ilvl w:val="0"/>
          <w:numId w:val="4"/>
        </w:numPr>
        <w:shd w:val="clear" w:color="auto" w:fill="FFFFFF"/>
        <w:jc w:val="both"/>
        <w:rPr>
          <w:rFonts w:ascii="Book Antiqua" w:eastAsia="Times New Roman" w:hAnsi="Book Antiqua"/>
          <w:color w:val="000000"/>
        </w:rPr>
      </w:pPr>
      <w:r w:rsidRPr="009B7FB5">
        <w:rPr>
          <w:rFonts w:ascii="Book Antiqua" w:eastAsia="Times New Roman" w:hAnsi="Book Antiqua"/>
          <w:color w:val="000000"/>
          <w:u w:val="single"/>
        </w:rPr>
        <w:t>MINIMUM REQUIREMENTS</w:t>
      </w:r>
      <w:r w:rsidRPr="009B7FB5">
        <w:rPr>
          <w:rFonts w:ascii="Book Antiqua" w:eastAsia="Times New Roman" w:hAnsi="Book Antiqua"/>
          <w:color w:val="000000"/>
        </w:rPr>
        <w:t> </w:t>
      </w:r>
    </w:p>
    <w:p w14:paraId="28585B92" w14:textId="5ED17770" w:rsidR="009B7FB5" w:rsidRPr="009B7FB5" w:rsidRDefault="002E5BF5" w:rsidP="009B7FB5">
      <w:pPr>
        <w:shd w:val="clear" w:color="auto" w:fill="FFFFFF"/>
        <w:spacing w:after="120"/>
        <w:ind w:left="720"/>
        <w:jc w:val="both"/>
        <w:rPr>
          <w:rFonts w:ascii="Book Antiqua" w:eastAsia="Times New Roman" w:hAnsi="Book Antiqua"/>
          <w:color w:val="000000"/>
        </w:rPr>
      </w:pPr>
      <w:r>
        <w:rPr>
          <w:rFonts w:ascii="Book Antiqua" w:eastAsia="Times New Roman" w:hAnsi="Book Antiqua"/>
        </w:rPr>
        <w:t xml:space="preserve">1.  </w:t>
      </w:r>
      <w:r w:rsidR="009B7FB5" w:rsidRPr="009B7FB5">
        <w:rPr>
          <w:rFonts w:ascii="Book Antiqua" w:eastAsia="Times New Roman" w:hAnsi="Book Antiqua"/>
          <w:color w:val="000000"/>
        </w:rPr>
        <w:t>Is your firm a registered investment advisor under the Investment Advisors Act of 1940? If yes, provide the firm’s SEC File Number (e.g. 801-xxxxx). If your firm is exempt under the bank exemption, please explain and provide proof of such exemption.</w:t>
      </w:r>
    </w:p>
    <w:p w14:paraId="60BDAFE0" w14:textId="77777777" w:rsidR="009B7FB5" w:rsidRDefault="009B7FB5" w:rsidP="009B7FB5">
      <w:pPr>
        <w:shd w:val="clear" w:color="auto" w:fill="FFFFFF"/>
        <w:ind w:left="720"/>
        <w:rPr>
          <w:rFonts w:ascii="Book Antiqua" w:eastAsia="Times New Roman" w:hAnsi="Book Antiqua" w:cs="Arial"/>
          <w:color w:val="002060"/>
        </w:rPr>
      </w:pPr>
      <w:r w:rsidRPr="009B7FB5">
        <w:rPr>
          <w:rFonts w:ascii="Book Antiqua" w:eastAsia="Times New Roman" w:hAnsi="Book Antiqua" w:cs="Arial"/>
          <w:b/>
          <w:bCs/>
          <w:color w:val="002060"/>
        </w:rPr>
        <w:t>“For Question A.1., yes, the Firm a registered investment advisor under the Investment Advisors Act of 1940 and its SEC File Number</w:t>
      </w:r>
      <w:r w:rsidRPr="009B7FB5">
        <w:rPr>
          <w:rFonts w:ascii="Book Antiqua" w:eastAsia="Times New Roman" w:hAnsi="Book Antiqua" w:cs="Arial"/>
          <w:color w:val="002060"/>
        </w:rPr>
        <w:t> </w:t>
      </w:r>
      <w:proofErr w:type="gramStart"/>
      <w:r w:rsidRPr="009B7FB5">
        <w:rPr>
          <w:rFonts w:ascii="Book Antiqua" w:eastAsia="Times New Roman" w:hAnsi="Book Antiqua" w:cs="Arial"/>
          <w:color w:val="002060"/>
        </w:rPr>
        <w:t>is  </w:t>
      </w:r>
      <w:proofErr w:type="spellStart"/>
      <w:r w:rsidRPr="009B7FB5">
        <w:rPr>
          <w:rFonts w:ascii="Book Antiqua" w:eastAsia="Times New Roman" w:hAnsi="Book Antiqua" w:cs="Arial"/>
          <w:color w:val="002060"/>
        </w:rPr>
        <w:t>xxxx</w:t>
      </w:r>
      <w:proofErr w:type="spellEnd"/>
      <w:proofErr w:type="gramEnd"/>
      <w:r w:rsidRPr="009B7FB5">
        <w:rPr>
          <w:rFonts w:ascii="Book Antiqua" w:eastAsia="Times New Roman" w:hAnsi="Book Antiqua" w:cs="Arial"/>
          <w:color w:val="002060"/>
        </w:rPr>
        <w:t>”</w:t>
      </w:r>
    </w:p>
    <w:p w14:paraId="68111B49" w14:textId="77777777" w:rsidR="009B7FB5" w:rsidRPr="008D00BE" w:rsidRDefault="009B7FB5" w:rsidP="009B7FB5">
      <w:pPr>
        <w:pStyle w:val="ListParagraph"/>
        <w:shd w:val="clear" w:color="auto" w:fill="FFFFFF"/>
        <w:spacing w:line="245" w:lineRule="auto"/>
        <w:ind w:left="360"/>
        <w:contextualSpacing w:val="0"/>
        <w:rPr>
          <w:rFonts w:ascii="Book Antiqua" w:eastAsia="Times New Roman" w:hAnsi="Book Antiqua" w:cs="Arial"/>
          <w:sz w:val="12"/>
          <w:szCs w:val="12"/>
        </w:rPr>
      </w:pPr>
    </w:p>
    <w:p w14:paraId="7350A379" w14:textId="77777777" w:rsidR="009B7FB5" w:rsidRDefault="009B7FB5" w:rsidP="009B7FB5">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435BE8">
        <w:rPr>
          <w:rFonts w:ascii="Book Antiqua" w:hAnsi="Book Antiqua" w:cs="Arial"/>
          <w:color w:val="365F91" w:themeColor="accent1" w:themeShade="BF"/>
        </w:rPr>
        <w:t xml:space="preserve">  No.  The question should be restated in bold font and the answer provided in regular font.</w:t>
      </w:r>
    </w:p>
    <w:p w14:paraId="401BB96C" w14:textId="77777777" w:rsidR="009B7FB5" w:rsidRPr="009B7FB5" w:rsidRDefault="009B7FB5" w:rsidP="009B7FB5">
      <w:pPr>
        <w:shd w:val="clear" w:color="auto" w:fill="FFFFFF"/>
        <w:rPr>
          <w:rFonts w:ascii="Book Antiqua" w:eastAsia="Times New Roman" w:hAnsi="Book Antiqua" w:cs="Arial"/>
          <w:color w:val="222222"/>
        </w:rPr>
      </w:pPr>
      <w:r w:rsidRPr="009B7FB5">
        <w:rPr>
          <w:rFonts w:ascii="Book Antiqua" w:eastAsia="Times New Roman" w:hAnsi="Book Antiqua" w:cs="Arial"/>
          <w:color w:val="222222"/>
        </w:rPr>
        <w:t>                                                                    </w:t>
      </w:r>
    </w:p>
    <w:p w14:paraId="02A545B8" w14:textId="77777777" w:rsidR="009B7FB5" w:rsidRPr="009B7FB5" w:rsidRDefault="009B7FB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9B7FB5">
        <w:rPr>
          <w:rFonts w:ascii="Book Antiqua" w:eastAsia="Times New Roman" w:hAnsi="Book Antiqua" w:cs="Arial"/>
          <w:b/>
          <w:bCs/>
          <w:color w:val="222222"/>
          <w:u w:val="single"/>
        </w:rPr>
        <w:t>Part 2. A. 8. Instructions for Submitting Proposals:</w:t>
      </w:r>
      <w:r w:rsidRPr="002E5BF5">
        <w:rPr>
          <w:rFonts w:ascii="Book Antiqua" w:eastAsia="Times New Roman" w:hAnsi="Book Antiqua" w:cs="Arial"/>
          <w:b/>
          <w:bCs/>
          <w:color w:val="222222"/>
        </w:rPr>
        <w:t xml:space="preserve"> </w:t>
      </w:r>
      <w:r w:rsidRPr="009B7FB5">
        <w:rPr>
          <w:rFonts w:ascii="Book Antiqua" w:eastAsia="Times New Roman" w:hAnsi="Book Antiqua" w:cs="Arial"/>
          <w:color w:val="222222"/>
        </w:rPr>
        <w:t>In relation to submitting proposal </w:t>
      </w:r>
      <w:r w:rsidRPr="009B7FB5">
        <w:rPr>
          <w:rFonts w:ascii="Book Antiqua" w:eastAsia="Times New Roman" w:hAnsi="Book Antiqua" w:cs="Arial"/>
          <w:b/>
          <w:bCs/>
          <w:color w:val="222222"/>
          <w:u w:val="single"/>
        </w:rPr>
        <w:t>only</w:t>
      </w:r>
      <w:r w:rsidRPr="009B7FB5">
        <w:rPr>
          <w:rFonts w:ascii="Book Antiqua" w:eastAsia="Times New Roman" w:hAnsi="Book Antiqua" w:cs="Arial"/>
          <w:color w:val="222222"/>
        </w:rPr>
        <w:t> as an electronic file via email, would </w:t>
      </w:r>
      <w:r w:rsidRPr="009B7FB5">
        <w:rPr>
          <w:rFonts w:ascii="Book Antiqua" w:eastAsia="Times New Roman" w:hAnsi="Book Antiqua" w:cs="Arial"/>
          <w:color w:val="222222"/>
          <w:u w:val="single"/>
        </w:rPr>
        <w:t>pdf or excel file</w:t>
      </w:r>
      <w:r w:rsidRPr="009B7FB5">
        <w:rPr>
          <w:rFonts w:ascii="Book Antiqua" w:eastAsia="Times New Roman" w:hAnsi="Book Antiqua" w:cs="Arial"/>
          <w:color w:val="222222"/>
        </w:rPr>
        <w:t> rather than word document be sufficient?  </w:t>
      </w:r>
    </w:p>
    <w:p w14:paraId="19706363" w14:textId="77777777" w:rsidR="009B7FB5" w:rsidRPr="009B7FB5" w:rsidRDefault="009B7FB5" w:rsidP="009B7FB5">
      <w:pPr>
        <w:pStyle w:val="ListParagraph"/>
        <w:shd w:val="clear" w:color="auto" w:fill="FFFFFF"/>
        <w:spacing w:line="245" w:lineRule="auto"/>
        <w:ind w:left="360"/>
        <w:contextualSpacing w:val="0"/>
        <w:rPr>
          <w:rFonts w:ascii="Book Antiqua" w:eastAsia="Times New Roman" w:hAnsi="Book Antiqua" w:cs="Arial"/>
          <w:color w:val="222222"/>
          <w:sz w:val="12"/>
          <w:szCs w:val="12"/>
        </w:rPr>
      </w:pPr>
    </w:p>
    <w:p w14:paraId="07A181A5" w14:textId="77777777" w:rsidR="009B7FB5" w:rsidRDefault="009B7FB5" w:rsidP="009B7FB5">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435BE8">
        <w:rPr>
          <w:rFonts w:ascii="Book Antiqua" w:hAnsi="Book Antiqua" w:cs="Arial"/>
          <w:color w:val="365F91" w:themeColor="accent1" w:themeShade="BF"/>
        </w:rPr>
        <w:t xml:space="preserve">  Yes.  PDF would be preferred.</w:t>
      </w:r>
    </w:p>
    <w:p w14:paraId="59F755A8" w14:textId="77777777" w:rsidR="009B7FB5" w:rsidRDefault="009B7FB5" w:rsidP="009B7FB5">
      <w:pPr>
        <w:shd w:val="clear" w:color="auto" w:fill="FFFFFF"/>
        <w:rPr>
          <w:rFonts w:ascii="Book Antiqua" w:eastAsia="Times New Roman" w:hAnsi="Book Antiqua" w:cs="Arial"/>
          <w:color w:val="222222"/>
        </w:rPr>
      </w:pPr>
    </w:p>
    <w:p w14:paraId="009DE926" w14:textId="77777777" w:rsidR="006A4411" w:rsidRDefault="006A4411"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Pr>
          <w:rFonts w:ascii="Book Antiqua" w:eastAsia="Times New Roman" w:hAnsi="Book Antiqua" w:cs="Arial"/>
          <w:color w:val="222222"/>
        </w:rPr>
        <w:t xml:space="preserve">Please confirm that a respondent managing a multi-strategy mandate that opportunistically invests across multiple types of private credit strategies, including credit strategies both within and outside the scope of this RFP, through a drawdown vehicle over the last 5 years will meet your performance track record minimum qualification. </w:t>
      </w:r>
    </w:p>
    <w:p w14:paraId="4506057C" w14:textId="77777777" w:rsidR="006A4411" w:rsidRPr="009B7FB5" w:rsidRDefault="006A4411" w:rsidP="006A4411">
      <w:pPr>
        <w:pStyle w:val="ListParagraph"/>
        <w:shd w:val="clear" w:color="auto" w:fill="FFFFFF"/>
        <w:spacing w:line="245" w:lineRule="auto"/>
        <w:ind w:left="360"/>
        <w:contextualSpacing w:val="0"/>
        <w:rPr>
          <w:rFonts w:ascii="Book Antiqua" w:eastAsia="Times New Roman" w:hAnsi="Book Antiqua" w:cs="Arial"/>
          <w:color w:val="222222"/>
          <w:sz w:val="12"/>
          <w:szCs w:val="12"/>
        </w:rPr>
      </w:pPr>
    </w:p>
    <w:p w14:paraId="130D461C" w14:textId="3D833EDE" w:rsidR="006A4411" w:rsidRDefault="006A4411" w:rsidP="006A4411">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435BE8">
        <w:rPr>
          <w:rFonts w:ascii="Book Antiqua" w:hAnsi="Book Antiqua" w:cs="Arial"/>
          <w:color w:val="365F91" w:themeColor="accent1" w:themeShade="BF"/>
        </w:rPr>
        <w:t xml:space="preserve">  </w:t>
      </w:r>
      <w:r w:rsidR="000A4F13">
        <w:rPr>
          <w:rFonts w:ascii="Book Antiqua" w:hAnsi="Book Antiqua" w:cs="Arial"/>
          <w:color w:val="365F91" w:themeColor="accent1" w:themeShade="BF"/>
        </w:rPr>
        <w:t>We will consider the multi-strategy mandate as described as long as it meets the assets under management and track-record minimum qualifications.</w:t>
      </w:r>
    </w:p>
    <w:p w14:paraId="7F4759DD" w14:textId="77777777" w:rsidR="006A4411" w:rsidRDefault="006A4411" w:rsidP="006A4411">
      <w:pPr>
        <w:shd w:val="clear" w:color="auto" w:fill="FFFFFF"/>
        <w:rPr>
          <w:rFonts w:ascii="Book Antiqua" w:eastAsia="Times New Roman" w:hAnsi="Book Antiqua" w:cs="Arial"/>
          <w:color w:val="222222"/>
        </w:rPr>
      </w:pPr>
    </w:p>
    <w:p w14:paraId="6F4F6E3D" w14:textId="77777777" w:rsidR="006A4411" w:rsidRDefault="006A4411"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Pr>
          <w:rFonts w:ascii="Book Antiqua" w:eastAsia="Times New Roman" w:hAnsi="Book Antiqua" w:cs="Arial"/>
          <w:color w:val="222222"/>
        </w:rPr>
        <w:t>Could you please provide additional clarity on your fee offset question?</w:t>
      </w:r>
    </w:p>
    <w:p w14:paraId="55451D35" w14:textId="77777777" w:rsidR="006A4411" w:rsidRPr="009B7FB5" w:rsidRDefault="006A4411" w:rsidP="006A4411">
      <w:pPr>
        <w:pStyle w:val="ListParagraph"/>
        <w:shd w:val="clear" w:color="auto" w:fill="FFFFFF"/>
        <w:spacing w:line="245" w:lineRule="auto"/>
        <w:ind w:left="360"/>
        <w:contextualSpacing w:val="0"/>
        <w:rPr>
          <w:rFonts w:ascii="Book Antiqua" w:eastAsia="Times New Roman" w:hAnsi="Book Antiqua" w:cs="Arial"/>
          <w:color w:val="222222"/>
          <w:sz w:val="12"/>
          <w:szCs w:val="12"/>
        </w:rPr>
      </w:pPr>
    </w:p>
    <w:p w14:paraId="577E6E9E" w14:textId="77777777" w:rsidR="006A4411" w:rsidRPr="00435BE8" w:rsidRDefault="006A4411" w:rsidP="006A4411">
      <w:pPr>
        <w:pStyle w:val="ListParagraph"/>
        <w:shd w:val="clear" w:color="auto" w:fill="FFFFFF"/>
        <w:spacing w:line="245" w:lineRule="auto"/>
        <w:ind w:left="360"/>
        <w:contextualSpacing w:val="0"/>
        <w:rPr>
          <w:rFonts w:ascii="Book Antiqua" w:hAnsi="Book Antiqua" w:cs="Arial"/>
          <w:color w:val="FF0000"/>
        </w:rPr>
      </w:pPr>
      <w:r w:rsidRPr="006D0704">
        <w:rPr>
          <w:rFonts w:ascii="Book Antiqua" w:hAnsi="Book Antiqua" w:cs="Arial"/>
          <w:color w:val="365F91" w:themeColor="accent1" w:themeShade="BF"/>
        </w:rPr>
        <w:t>Response:</w:t>
      </w:r>
      <w:r w:rsidR="00B37E9A">
        <w:rPr>
          <w:rFonts w:ascii="Book Antiqua" w:hAnsi="Book Antiqua" w:cs="Arial"/>
          <w:color w:val="365F91" w:themeColor="accent1" w:themeShade="BF"/>
        </w:rPr>
        <w:t xml:space="preserve">  We would like to know if the manager will reduce fund-level management fees by any portfolio company level fees earned by the manager within the strategy.  </w:t>
      </w:r>
    </w:p>
    <w:p w14:paraId="2866809C" w14:textId="77777777" w:rsidR="0018386B" w:rsidRDefault="0018386B" w:rsidP="0018386B">
      <w:pPr>
        <w:shd w:val="clear" w:color="auto" w:fill="FFFFFF"/>
        <w:spacing w:line="245" w:lineRule="auto"/>
        <w:rPr>
          <w:rFonts w:ascii="Book Antiqua" w:hAnsi="Book Antiqua" w:cs="Arial"/>
          <w:color w:val="365F91" w:themeColor="accent1" w:themeShade="BF"/>
        </w:rPr>
      </w:pPr>
    </w:p>
    <w:p w14:paraId="7F60B902" w14:textId="77777777" w:rsidR="0018386B" w:rsidRPr="0018386B" w:rsidRDefault="0018386B"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18386B">
        <w:rPr>
          <w:rFonts w:ascii="Book Antiqua" w:eastAsia="Times New Roman" w:hAnsi="Book Antiqua" w:cs="Arial"/>
          <w:color w:val="222222"/>
        </w:rPr>
        <w:t>What is IPERS’ preferred structure for a separately managed account (SMA)?</w:t>
      </w:r>
    </w:p>
    <w:p w14:paraId="3CA687D9" w14:textId="77777777" w:rsidR="0018386B" w:rsidRPr="0018386B" w:rsidRDefault="0018386B" w:rsidP="00977C25">
      <w:pPr>
        <w:numPr>
          <w:ilvl w:val="0"/>
          <w:numId w:val="7"/>
        </w:numPr>
        <w:shd w:val="clear" w:color="auto" w:fill="FFFFFF"/>
        <w:rPr>
          <w:rFonts w:ascii="Book Antiqua" w:eastAsia="Times New Roman" w:hAnsi="Book Antiqua" w:cs="Arial"/>
          <w:color w:val="222222"/>
        </w:rPr>
      </w:pPr>
      <w:r w:rsidRPr="0018386B">
        <w:rPr>
          <w:rFonts w:ascii="Book Antiqua" w:eastAsia="Times New Roman" w:hAnsi="Book Antiqua" w:cs="Arial"/>
          <w:color w:val="222222"/>
        </w:rPr>
        <w:t>Fund-of-one SMA arrangement? Would IPERS be willing to invest through a Cayman company?</w:t>
      </w:r>
    </w:p>
    <w:p w14:paraId="5BB66F11" w14:textId="77777777" w:rsidR="0018386B" w:rsidRPr="0018386B" w:rsidRDefault="0018386B" w:rsidP="00977C25">
      <w:pPr>
        <w:numPr>
          <w:ilvl w:val="0"/>
          <w:numId w:val="7"/>
        </w:numPr>
        <w:shd w:val="clear" w:color="auto" w:fill="FFFFFF"/>
        <w:rPr>
          <w:rFonts w:ascii="Book Antiqua" w:eastAsia="Times New Roman" w:hAnsi="Book Antiqua" w:cs="Arial"/>
          <w:color w:val="222222"/>
        </w:rPr>
      </w:pPr>
      <w:r w:rsidRPr="0018386B">
        <w:rPr>
          <w:rFonts w:ascii="Book Antiqua" w:eastAsia="Times New Roman" w:hAnsi="Book Antiqua" w:cs="Arial"/>
          <w:color w:val="222222"/>
        </w:rPr>
        <w:t>Accounts in IPERS’ name with an Investment Management Agreement (IMA) with the Manager?</w:t>
      </w:r>
    </w:p>
    <w:p w14:paraId="00CFB3D9" w14:textId="77777777" w:rsidR="0018386B" w:rsidRPr="0018386B" w:rsidRDefault="0018386B" w:rsidP="00977C25">
      <w:pPr>
        <w:numPr>
          <w:ilvl w:val="0"/>
          <w:numId w:val="7"/>
        </w:numPr>
        <w:shd w:val="clear" w:color="auto" w:fill="FFFFFF"/>
        <w:rPr>
          <w:rFonts w:ascii="Book Antiqua" w:eastAsia="Times New Roman" w:hAnsi="Book Antiqua" w:cs="Arial"/>
          <w:color w:val="222222"/>
        </w:rPr>
      </w:pPr>
      <w:r w:rsidRPr="0018386B">
        <w:rPr>
          <w:rFonts w:ascii="Book Antiqua" w:eastAsia="Times New Roman" w:hAnsi="Book Antiqua" w:cs="Arial"/>
          <w:color w:val="222222"/>
        </w:rPr>
        <w:t>Separate Feeder investing into existing open-ended Master Fund?</w:t>
      </w:r>
    </w:p>
    <w:p w14:paraId="3B33490D" w14:textId="77777777" w:rsidR="0018386B" w:rsidRPr="009B7FB5" w:rsidRDefault="0018386B" w:rsidP="0018386B">
      <w:pPr>
        <w:pStyle w:val="ListParagraph"/>
        <w:shd w:val="clear" w:color="auto" w:fill="FFFFFF"/>
        <w:spacing w:line="245" w:lineRule="auto"/>
        <w:contextualSpacing w:val="0"/>
        <w:rPr>
          <w:rFonts w:ascii="Book Antiqua" w:eastAsia="Times New Roman" w:hAnsi="Book Antiqua" w:cs="Arial"/>
          <w:color w:val="222222"/>
          <w:sz w:val="12"/>
          <w:szCs w:val="12"/>
        </w:rPr>
      </w:pPr>
    </w:p>
    <w:p w14:paraId="39863A90" w14:textId="62B3870B" w:rsidR="0018386B" w:rsidRPr="00435BE8" w:rsidRDefault="0018386B" w:rsidP="0018386B">
      <w:pPr>
        <w:pStyle w:val="ListParagraph"/>
        <w:shd w:val="clear" w:color="auto" w:fill="FFFFFF"/>
        <w:spacing w:line="245" w:lineRule="auto"/>
        <w:ind w:left="360"/>
        <w:contextualSpacing w:val="0"/>
        <w:rPr>
          <w:rFonts w:ascii="Book Antiqua" w:hAnsi="Book Antiqua" w:cs="Arial"/>
          <w:color w:val="FF0000"/>
        </w:rPr>
      </w:pPr>
      <w:r w:rsidRPr="006D0704">
        <w:rPr>
          <w:rFonts w:ascii="Book Antiqua" w:hAnsi="Book Antiqua" w:cs="Arial"/>
          <w:color w:val="365F91" w:themeColor="accent1" w:themeShade="BF"/>
        </w:rPr>
        <w:t>Response:</w:t>
      </w:r>
      <w:r w:rsidR="00B37E9A">
        <w:rPr>
          <w:rFonts w:ascii="Book Antiqua" w:hAnsi="Book Antiqua" w:cs="Arial"/>
          <w:color w:val="365F91" w:themeColor="accent1" w:themeShade="BF"/>
        </w:rPr>
        <w:t xml:space="preserve">  Fund-of-one SMA is IPERS’ preferred structure. We would not want to invest through a Cayman company.</w:t>
      </w:r>
    </w:p>
    <w:p w14:paraId="6D816626" w14:textId="5EB6079A" w:rsidR="002E5BF5" w:rsidRDefault="002E5BF5">
      <w:pPr>
        <w:rPr>
          <w:rFonts w:ascii="Book Antiqua" w:eastAsia="Times New Roman" w:hAnsi="Book Antiqua" w:cs="Arial"/>
          <w:color w:val="222222"/>
        </w:rPr>
      </w:pPr>
      <w:r>
        <w:rPr>
          <w:rFonts w:ascii="Book Antiqua" w:eastAsia="Times New Roman" w:hAnsi="Book Antiqua" w:cs="Arial"/>
          <w:color w:val="222222"/>
        </w:rPr>
        <w:br w:type="page"/>
      </w:r>
    </w:p>
    <w:p w14:paraId="084E9A6E" w14:textId="77777777" w:rsidR="0018386B" w:rsidRDefault="0018386B" w:rsidP="0018386B">
      <w:pPr>
        <w:shd w:val="clear" w:color="auto" w:fill="FFFFFF"/>
        <w:rPr>
          <w:rFonts w:ascii="Book Antiqua" w:eastAsia="Times New Roman" w:hAnsi="Book Antiqua" w:cs="Arial"/>
          <w:color w:val="222222"/>
        </w:rPr>
      </w:pPr>
    </w:p>
    <w:p w14:paraId="1838B6B8" w14:textId="77777777" w:rsidR="0018386B" w:rsidRPr="0018386B" w:rsidRDefault="0018386B"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18386B">
        <w:rPr>
          <w:rFonts w:ascii="Book Antiqua" w:eastAsia="Times New Roman" w:hAnsi="Book Antiqua" w:cs="Arial"/>
          <w:color w:val="222222"/>
        </w:rPr>
        <w:t>For consideration of the Product’s fees/expenses:</w:t>
      </w:r>
    </w:p>
    <w:p w14:paraId="52C66E82" w14:textId="77777777" w:rsidR="0018386B" w:rsidRPr="0018386B" w:rsidRDefault="0018386B" w:rsidP="00977C25">
      <w:pPr>
        <w:numPr>
          <w:ilvl w:val="0"/>
          <w:numId w:val="8"/>
        </w:numPr>
        <w:shd w:val="clear" w:color="auto" w:fill="FFFFFF"/>
        <w:rPr>
          <w:rFonts w:ascii="Book Antiqua" w:eastAsia="Times New Roman" w:hAnsi="Book Antiqua" w:cs="Arial"/>
          <w:color w:val="222222"/>
        </w:rPr>
      </w:pPr>
      <w:r w:rsidRPr="0018386B">
        <w:rPr>
          <w:rFonts w:ascii="Book Antiqua" w:eastAsia="Times New Roman" w:hAnsi="Book Antiqua" w:cs="Arial"/>
          <w:color w:val="222222"/>
        </w:rPr>
        <w:t>What is the approximate ticket size being considered for each manager? Or is there a range of ticket sizes per manager?</w:t>
      </w:r>
    </w:p>
    <w:p w14:paraId="218A5DE0" w14:textId="77777777" w:rsidR="0018386B" w:rsidRPr="0018386B" w:rsidRDefault="0018386B" w:rsidP="00977C25">
      <w:pPr>
        <w:numPr>
          <w:ilvl w:val="0"/>
          <w:numId w:val="8"/>
        </w:numPr>
        <w:shd w:val="clear" w:color="auto" w:fill="FFFFFF"/>
        <w:rPr>
          <w:rFonts w:ascii="Book Antiqua" w:eastAsia="Times New Roman" w:hAnsi="Book Antiqua" w:cs="Arial"/>
          <w:color w:val="222222"/>
        </w:rPr>
      </w:pPr>
      <w:r w:rsidRPr="0018386B">
        <w:rPr>
          <w:rFonts w:ascii="Book Antiqua" w:eastAsia="Times New Roman" w:hAnsi="Book Antiqua" w:cs="Arial"/>
          <w:color w:val="222222"/>
        </w:rPr>
        <w:t>What kind of lockup and/or duration terms are being considered for this mandate?</w:t>
      </w:r>
    </w:p>
    <w:p w14:paraId="54401C63" w14:textId="77777777" w:rsidR="0018386B" w:rsidRPr="0018386B" w:rsidRDefault="0018386B" w:rsidP="00977C25">
      <w:pPr>
        <w:numPr>
          <w:ilvl w:val="0"/>
          <w:numId w:val="8"/>
        </w:numPr>
        <w:shd w:val="clear" w:color="auto" w:fill="FFFFFF"/>
        <w:rPr>
          <w:rFonts w:ascii="Book Antiqua" w:eastAsia="Times New Roman" w:hAnsi="Book Antiqua" w:cs="Arial"/>
          <w:color w:val="222222"/>
        </w:rPr>
      </w:pPr>
      <w:r w:rsidRPr="0018386B">
        <w:rPr>
          <w:rFonts w:ascii="Book Antiqua" w:eastAsia="Times New Roman" w:hAnsi="Book Antiqua" w:cs="Arial"/>
          <w:color w:val="222222"/>
        </w:rPr>
        <w:t>May we provide a schedule or sliding scale of fees/expenses at different sizes?</w:t>
      </w:r>
    </w:p>
    <w:p w14:paraId="3A8DDCC7" w14:textId="77777777" w:rsidR="0018386B" w:rsidRPr="0018386B" w:rsidRDefault="0018386B" w:rsidP="00977C25">
      <w:pPr>
        <w:numPr>
          <w:ilvl w:val="0"/>
          <w:numId w:val="8"/>
        </w:numPr>
        <w:shd w:val="clear" w:color="auto" w:fill="FFFFFF"/>
        <w:rPr>
          <w:rFonts w:ascii="Book Antiqua" w:eastAsia="Times New Roman" w:hAnsi="Book Antiqua" w:cs="Arial"/>
          <w:color w:val="222222"/>
        </w:rPr>
      </w:pPr>
      <w:r w:rsidRPr="0018386B">
        <w:rPr>
          <w:rFonts w:ascii="Book Antiqua" w:eastAsia="Times New Roman" w:hAnsi="Book Antiqua" w:cs="Arial"/>
          <w:color w:val="222222"/>
        </w:rPr>
        <w:t>Is there a minimum/maximum ticket size?</w:t>
      </w:r>
    </w:p>
    <w:p w14:paraId="6F5B9DD3" w14:textId="77777777" w:rsidR="0018386B" w:rsidRPr="009B7FB5" w:rsidRDefault="0018386B" w:rsidP="0018386B">
      <w:pPr>
        <w:pStyle w:val="ListParagraph"/>
        <w:shd w:val="clear" w:color="auto" w:fill="FFFFFF"/>
        <w:spacing w:line="245" w:lineRule="auto"/>
        <w:contextualSpacing w:val="0"/>
        <w:rPr>
          <w:rFonts w:ascii="Book Antiqua" w:eastAsia="Times New Roman" w:hAnsi="Book Antiqua" w:cs="Arial"/>
          <w:color w:val="222222"/>
          <w:sz w:val="12"/>
          <w:szCs w:val="12"/>
        </w:rPr>
      </w:pPr>
    </w:p>
    <w:p w14:paraId="28C29832" w14:textId="49BACB41" w:rsidR="0018386B" w:rsidRDefault="0018386B" w:rsidP="0018386B">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2E5BF5">
        <w:rPr>
          <w:rFonts w:ascii="Book Antiqua" w:hAnsi="Book Antiqua" w:cs="Arial"/>
          <w:color w:val="365F91" w:themeColor="accent1" w:themeShade="BF"/>
        </w:rPr>
        <w:t xml:space="preserve">  a. </w:t>
      </w:r>
      <w:proofErr w:type="gramStart"/>
      <w:r w:rsidR="002E5BF5">
        <w:rPr>
          <w:rFonts w:ascii="Book Antiqua" w:hAnsi="Book Antiqua" w:cs="Arial"/>
          <w:color w:val="365F91" w:themeColor="accent1" w:themeShade="BF"/>
        </w:rPr>
        <w:t>T</w:t>
      </w:r>
      <w:r w:rsidR="006838C5">
        <w:rPr>
          <w:rFonts w:ascii="Book Antiqua" w:hAnsi="Book Antiqua" w:cs="Arial"/>
          <w:color w:val="365F91" w:themeColor="accent1" w:themeShade="BF"/>
        </w:rPr>
        <w:t>he</w:t>
      </w:r>
      <w:proofErr w:type="gramEnd"/>
      <w:r w:rsidR="00F03120">
        <w:rPr>
          <w:rFonts w:ascii="Book Antiqua" w:hAnsi="Book Antiqua" w:cs="Arial"/>
          <w:color w:val="365F91" w:themeColor="accent1" w:themeShade="BF"/>
        </w:rPr>
        <w:t xml:space="preserve"> minimum ticket size</w:t>
      </w:r>
      <w:r w:rsidR="00724DB2">
        <w:rPr>
          <w:rFonts w:ascii="Book Antiqua" w:hAnsi="Book Antiqua" w:cs="Arial"/>
          <w:color w:val="365F91" w:themeColor="accent1" w:themeShade="BF"/>
        </w:rPr>
        <w:t xml:space="preserve"> wil</w:t>
      </w:r>
      <w:r w:rsidR="00F03120">
        <w:rPr>
          <w:rFonts w:ascii="Book Antiqua" w:hAnsi="Book Antiqua" w:cs="Arial"/>
          <w:color w:val="365F91" w:themeColor="accent1" w:themeShade="BF"/>
        </w:rPr>
        <w:t>l be $50 million</w:t>
      </w:r>
      <w:r w:rsidR="00724DB2">
        <w:rPr>
          <w:rFonts w:ascii="Book Antiqua" w:hAnsi="Book Antiqua" w:cs="Arial"/>
          <w:color w:val="365F91" w:themeColor="accent1" w:themeShade="BF"/>
        </w:rPr>
        <w:t xml:space="preserve">. </w:t>
      </w:r>
    </w:p>
    <w:p w14:paraId="4C558969" w14:textId="1522B4FC" w:rsidR="00724DB2" w:rsidRDefault="00724DB2" w:rsidP="0018386B">
      <w:pPr>
        <w:pStyle w:val="ListParagraph"/>
        <w:shd w:val="clear" w:color="auto" w:fill="FFFFFF"/>
        <w:spacing w:line="245" w:lineRule="auto"/>
        <w:ind w:left="360"/>
        <w:contextualSpacing w:val="0"/>
        <w:rPr>
          <w:rFonts w:ascii="Book Antiqua" w:hAnsi="Book Antiqua" w:cs="Arial"/>
          <w:color w:val="365F91" w:themeColor="accent1" w:themeShade="BF"/>
        </w:rPr>
      </w:pPr>
      <w:r>
        <w:rPr>
          <w:rFonts w:ascii="Book Antiqua" w:hAnsi="Book Antiqua" w:cs="Arial"/>
          <w:color w:val="365F91" w:themeColor="accent1" w:themeShade="BF"/>
        </w:rPr>
        <w:tab/>
      </w:r>
      <w:r>
        <w:rPr>
          <w:rFonts w:ascii="Book Antiqua" w:hAnsi="Book Antiqua" w:cs="Arial"/>
          <w:color w:val="365F91" w:themeColor="accent1" w:themeShade="BF"/>
        </w:rPr>
        <w:tab/>
      </w:r>
      <w:r w:rsidR="006838C5">
        <w:rPr>
          <w:rFonts w:ascii="Book Antiqua" w:hAnsi="Book Antiqua" w:cs="Arial"/>
          <w:color w:val="365F91" w:themeColor="accent1" w:themeShade="BF"/>
        </w:rPr>
        <w:t>b. Our</w:t>
      </w:r>
      <w:r>
        <w:rPr>
          <w:rFonts w:ascii="Book Antiqua" w:hAnsi="Book Antiqua" w:cs="Arial"/>
          <w:color w:val="365F91" w:themeColor="accent1" w:themeShade="BF"/>
        </w:rPr>
        <w:t xml:space="preserve"> preference is to minimize lockup terms.</w:t>
      </w:r>
    </w:p>
    <w:p w14:paraId="0885536B" w14:textId="4C7F927D" w:rsidR="00724DB2" w:rsidRDefault="00724DB2" w:rsidP="0018386B">
      <w:pPr>
        <w:pStyle w:val="ListParagraph"/>
        <w:shd w:val="clear" w:color="auto" w:fill="FFFFFF"/>
        <w:spacing w:line="245" w:lineRule="auto"/>
        <w:ind w:left="360"/>
        <w:contextualSpacing w:val="0"/>
        <w:rPr>
          <w:rFonts w:ascii="Book Antiqua" w:hAnsi="Book Antiqua" w:cs="Arial"/>
          <w:color w:val="365F91" w:themeColor="accent1" w:themeShade="BF"/>
        </w:rPr>
      </w:pPr>
      <w:r>
        <w:rPr>
          <w:rFonts w:ascii="Book Antiqua" w:hAnsi="Book Antiqua" w:cs="Arial"/>
          <w:color w:val="365F91" w:themeColor="accent1" w:themeShade="BF"/>
        </w:rPr>
        <w:tab/>
      </w:r>
      <w:r>
        <w:rPr>
          <w:rFonts w:ascii="Book Antiqua" w:hAnsi="Book Antiqua" w:cs="Arial"/>
          <w:color w:val="365F91" w:themeColor="accent1" w:themeShade="BF"/>
        </w:rPr>
        <w:tab/>
      </w:r>
      <w:r w:rsidR="006838C5">
        <w:rPr>
          <w:rFonts w:ascii="Book Antiqua" w:hAnsi="Book Antiqua" w:cs="Arial"/>
          <w:color w:val="365F91" w:themeColor="accent1" w:themeShade="BF"/>
        </w:rPr>
        <w:t>c. A</w:t>
      </w:r>
      <w:r>
        <w:rPr>
          <w:rFonts w:ascii="Book Antiqua" w:hAnsi="Book Antiqua" w:cs="Arial"/>
          <w:color w:val="365F91" w:themeColor="accent1" w:themeShade="BF"/>
        </w:rPr>
        <w:t xml:space="preserve"> sliding scale of fees/expenses is acceptable.</w:t>
      </w:r>
    </w:p>
    <w:p w14:paraId="7DDDF447" w14:textId="3069D70E" w:rsidR="00724DB2" w:rsidRDefault="00724DB2" w:rsidP="0018386B">
      <w:pPr>
        <w:pStyle w:val="ListParagraph"/>
        <w:shd w:val="clear" w:color="auto" w:fill="FFFFFF"/>
        <w:spacing w:line="245" w:lineRule="auto"/>
        <w:ind w:left="360"/>
        <w:contextualSpacing w:val="0"/>
        <w:rPr>
          <w:rFonts w:ascii="Book Antiqua" w:hAnsi="Book Antiqua" w:cs="Arial"/>
          <w:color w:val="365F91" w:themeColor="accent1" w:themeShade="BF"/>
        </w:rPr>
      </w:pPr>
      <w:r>
        <w:rPr>
          <w:rFonts w:ascii="Book Antiqua" w:hAnsi="Book Antiqua" w:cs="Arial"/>
          <w:color w:val="365F91" w:themeColor="accent1" w:themeShade="BF"/>
        </w:rPr>
        <w:tab/>
      </w:r>
      <w:r>
        <w:rPr>
          <w:rFonts w:ascii="Book Antiqua" w:hAnsi="Book Antiqua" w:cs="Arial"/>
          <w:color w:val="365F91" w:themeColor="accent1" w:themeShade="BF"/>
        </w:rPr>
        <w:tab/>
      </w:r>
      <w:proofErr w:type="gramStart"/>
      <w:r w:rsidR="006838C5">
        <w:rPr>
          <w:rFonts w:ascii="Book Antiqua" w:hAnsi="Book Antiqua" w:cs="Arial"/>
          <w:color w:val="365F91" w:themeColor="accent1" w:themeShade="BF"/>
        </w:rPr>
        <w:t>d</w:t>
      </w:r>
      <w:proofErr w:type="gramEnd"/>
      <w:r w:rsidR="006838C5">
        <w:rPr>
          <w:rFonts w:ascii="Book Antiqua" w:hAnsi="Book Antiqua" w:cs="Arial"/>
          <w:color w:val="365F91" w:themeColor="accent1" w:themeShade="BF"/>
        </w:rPr>
        <w:t>. $</w:t>
      </w:r>
      <w:r>
        <w:rPr>
          <w:rFonts w:ascii="Book Antiqua" w:hAnsi="Book Antiqua" w:cs="Arial"/>
          <w:color w:val="365F91" w:themeColor="accent1" w:themeShade="BF"/>
        </w:rPr>
        <w:t>50 million to $200 million</w:t>
      </w:r>
      <w:r w:rsidR="00F03120">
        <w:rPr>
          <w:rFonts w:ascii="Book Antiqua" w:hAnsi="Book Antiqua" w:cs="Arial"/>
          <w:color w:val="365F91" w:themeColor="accent1" w:themeShade="BF"/>
        </w:rPr>
        <w:t>, with the maximum subject to IPERS discretion</w:t>
      </w:r>
      <w:r>
        <w:rPr>
          <w:rFonts w:ascii="Book Antiqua" w:hAnsi="Book Antiqua" w:cs="Arial"/>
          <w:color w:val="365F91" w:themeColor="accent1" w:themeShade="BF"/>
        </w:rPr>
        <w:t>.</w:t>
      </w:r>
    </w:p>
    <w:p w14:paraId="46F141C7" w14:textId="77777777" w:rsidR="0018386B" w:rsidRDefault="0018386B" w:rsidP="0018386B">
      <w:pPr>
        <w:shd w:val="clear" w:color="auto" w:fill="FFFFFF"/>
        <w:rPr>
          <w:rFonts w:ascii="Book Antiqua" w:eastAsia="Times New Roman" w:hAnsi="Book Antiqua" w:cs="Arial"/>
          <w:color w:val="222222"/>
        </w:rPr>
      </w:pPr>
    </w:p>
    <w:p w14:paraId="30753E0B" w14:textId="77777777" w:rsidR="0018386B" w:rsidRPr="0018386B" w:rsidRDefault="0018386B"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18386B">
        <w:rPr>
          <w:rFonts w:ascii="Book Antiqua" w:eastAsia="Times New Roman" w:hAnsi="Book Antiqua" w:cs="Arial"/>
          <w:color w:val="222222"/>
        </w:rPr>
        <w:t>Schedule of Events</w:t>
      </w:r>
    </w:p>
    <w:p w14:paraId="1CDA022B" w14:textId="77777777" w:rsidR="0018386B" w:rsidRDefault="0018386B" w:rsidP="00977C25">
      <w:pPr>
        <w:numPr>
          <w:ilvl w:val="0"/>
          <w:numId w:val="5"/>
        </w:numPr>
        <w:shd w:val="clear" w:color="auto" w:fill="FFFFFF"/>
        <w:rPr>
          <w:rFonts w:ascii="Book Antiqua" w:eastAsia="Times New Roman" w:hAnsi="Book Antiqua" w:cs="Arial"/>
          <w:color w:val="222222"/>
        </w:rPr>
      </w:pPr>
      <w:r w:rsidRPr="0018386B">
        <w:rPr>
          <w:rFonts w:ascii="Book Antiqua" w:eastAsia="Times New Roman" w:hAnsi="Book Antiqua" w:cs="Arial"/>
          <w:color w:val="222222"/>
        </w:rPr>
        <w:t>What does the timeline look like after the November 10, 2020 deadline? What is the timeline for awarding of the mandate, and funding? Will there be interviews with prospective managers? What will that process look like?</w:t>
      </w:r>
    </w:p>
    <w:p w14:paraId="7291DAC0" w14:textId="77777777" w:rsidR="0018386B" w:rsidRPr="009B7FB5" w:rsidRDefault="0018386B" w:rsidP="0018386B">
      <w:pPr>
        <w:pStyle w:val="ListParagraph"/>
        <w:shd w:val="clear" w:color="auto" w:fill="FFFFFF"/>
        <w:spacing w:line="245" w:lineRule="auto"/>
        <w:contextualSpacing w:val="0"/>
        <w:rPr>
          <w:rFonts w:ascii="Book Antiqua" w:eastAsia="Times New Roman" w:hAnsi="Book Antiqua" w:cs="Arial"/>
          <w:color w:val="222222"/>
          <w:sz w:val="12"/>
          <w:szCs w:val="12"/>
        </w:rPr>
      </w:pPr>
    </w:p>
    <w:p w14:paraId="6081DB41" w14:textId="1E511A29" w:rsidR="0018386B" w:rsidRDefault="0018386B" w:rsidP="0018386B">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144D19">
        <w:rPr>
          <w:rFonts w:ascii="Book Antiqua" w:hAnsi="Book Antiqua" w:cs="Arial"/>
          <w:color w:val="365F91" w:themeColor="accent1" w:themeShade="BF"/>
        </w:rPr>
        <w:t xml:space="preserve">  The timeline will be highly dependent on the number of responses received. </w:t>
      </w:r>
      <w:r w:rsidR="007F5109">
        <w:rPr>
          <w:rFonts w:ascii="Book Antiqua" w:hAnsi="Book Antiqua" w:cs="Arial"/>
          <w:color w:val="365F91" w:themeColor="accent1" w:themeShade="BF"/>
        </w:rPr>
        <w:t>IPERS plans to review</w:t>
      </w:r>
      <w:r w:rsidR="00F76FC7">
        <w:rPr>
          <w:rFonts w:ascii="Book Antiqua" w:hAnsi="Book Antiqua" w:cs="Arial"/>
          <w:color w:val="365F91" w:themeColor="accent1" w:themeShade="BF"/>
        </w:rPr>
        <w:t xml:space="preserve"> </w:t>
      </w:r>
      <w:r w:rsidR="00552813">
        <w:rPr>
          <w:rFonts w:ascii="Book Antiqua" w:hAnsi="Book Antiqua" w:cs="Arial"/>
          <w:color w:val="365F91" w:themeColor="accent1" w:themeShade="BF"/>
        </w:rPr>
        <w:t>and</w:t>
      </w:r>
      <w:r w:rsidR="00F76FC7">
        <w:rPr>
          <w:rFonts w:ascii="Book Antiqua" w:hAnsi="Book Antiqua" w:cs="Arial"/>
          <w:color w:val="365F91" w:themeColor="accent1" w:themeShade="BF"/>
        </w:rPr>
        <w:t xml:space="preserve"> select</w:t>
      </w:r>
      <w:r w:rsidR="007F5109">
        <w:rPr>
          <w:rFonts w:ascii="Book Antiqua" w:hAnsi="Book Antiqua" w:cs="Arial"/>
          <w:color w:val="365F91" w:themeColor="accent1" w:themeShade="BF"/>
        </w:rPr>
        <w:t xml:space="preserve"> proposals by category, then move on to the next category.</w:t>
      </w:r>
      <w:r w:rsidR="00144D19">
        <w:rPr>
          <w:rFonts w:ascii="Book Antiqua" w:hAnsi="Book Antiqua" w:cs="Arial"/>
          <w:color w:val="365F91" w:themeColor="accent1" w:themeShade="BF"/>
        </w:rPr>
        <w:t xml:space="preserve"> It is our intention to have </w:t>
      </w:r>
      <w:r w:rsidR="007F5109">
        <w:rPr>
          <w:rFonts w:ascii="Book Antiqua" w:hAnsi="Book Antiqua" w:cs="Arial"/>
          <w:color w:val="365F91" w:themeColor="accent1" w:themeShade="BF"/>
        </w:rPr>
        <w:t xml:space="preserve">some </w:t>
      </w:r>
      <w:r w:rsidR="00144D19">
        <w:rPr>
          <w:rFonts w:ascii="Book Antiqua" w:hAnsi="Book Antiqua" w:cs="Arial"/>
          <w:color w:val="365F91" w:themeColor="accent1" w:themeShade="BF"/>
        </w:rPr>
        <w:t>recommendations for the Board’s consideration at the March 2021 Board meeting. Firms that make it to the finalist group will be interviewed.</w:t>
      </w:r>
    </w:p>
    <w:p w14:paraId="70C52ED7" w14:textId="77777777" w:rsidR="0018386B" w:rsidRPr="0018386B" w:rsidRDefault="0018386B" w:rsidP="0018386B">
      <w:pPr>
        <w:shd w:val="clear" w:color="auto" w:fill="FFFFFF"/>
        <w:ind w:left="720"/>
        <w:rPr>
          <w:rFonts w:ascii="Book Antiqua" w:eastAsia="Times New Roman" w:hAnsi="Book Antiqua" w:cs="Arial"/>
          <w:color w:val="222222"/>
        </w:rPr>
      </w:pPr>
    </w:p>
    <w:p w14:paraId="57A2F354" w14:textId="77777777" w:rsidR="0018386B" w:rsidRPr="0018386B" w:rsidRDefault="0018386B"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18386B">
        <w:rPr>
          <w:rFonts w:ascii="Book Antiqua" w:eastAsia="Times New Roman" w:hAnsi="Book Antiqua" w:cs="Arial"/>
          <w:color w:val="222222"/>
        </w:rPr>
        <w:t>The Product being proposed will be a SMA. The strategy will be that of our existing open-ended Fund. Given that, how are the close-ended focused questions in this RFP expected to be answered?</w:t>
      </w:r>
    </w:p>
    <w:p w14:paraId="215DB5DC" w14:textId="77777777" w:rsidR="0018386B" w:rsidRPr="0018386B" w:rsidRDefault="0018386B" w:rsidP="00977C25">
      <w:pPr>
        <w:pStyle w:val="ListParagraph"/>
        <w:numPr>
          <w:ilvl w:val="1"/>
          <w:numId w:val="1"/>
        </w:numPr>
        <w:shd w:val="clear" w:color="auto" w:fill="FFFFFF"/>
        <w:ind w:left="720"/>
        <w:rPr>
          <w:rFonts w:ascii="Book Antiqua" w:eastAsia="Times New Roman" w:hAnsi="Book Antiqua" w:cs="Arial"/>
          <w:color w:val="222222"/>
        </w:rPr>
      </w:pPr>
      <w:r w:rsidRPr="0018386B">
        <w:rPr>
          <w:rFonts w:ascii="Book Antiqua" w:eastAsia="Times New Roman" w:hAnsi="Book Antiqua" w:cs="Arial"/>
          <w:color w:val="222222"/>
        </w:rPr>
        <w:t>Entirety of Appendix I</w:t>
      </w:r>
    </w:p>
    <w:p w14:paraId="23167252" w14:textId="77777777" w:rsidR="0018386B" w:rsidRDefault="0018386B" w:rsidP="00977C25">
      <w:pPr>
        <w:pStyle w:val="ListParagraph"/>
        <w:numPr>
          <w:ilvl w:val="0"/>
          <w:numId w:val="9"/>
        </w:numPr>
        <w:shd w:val="clear" w:color="auto" w:fill="FFFFFF"/>
        <w:rPr>
          <w:rFonts w:ascii="Book Antiqua" w:eastAsia="Times New Roman" w:hAnsi="Book Antiqua" w:cs="Arial"/>
          <w:color w:val="222222"/>
        </w:rPr>
      </w:pPr>
      <w:r w:rsidRPr="0018386B">
        <w:rPr>
          <w:rFonts w:ascii="Book Antiqua" w:eastAsia="Times New Roman" w:hAnsi="Book Antiqua" w:cs="Arial"/>
          <w:color w:val="222222"/>
        </w:rPr>
        <w:t>Including, but not limited to: Committed Capital, Realized, Unrealized, Cash Yield, etc.</w:t>
      </w:r>
    </w:p>
    <w:p w14:paraId="2F2C6C83" w14:textId="77777777" w:rsidR="0018386B" w:rsidRPr="0018386B" w:rsidRDefault="0018386B" w:rsidP="0018386B">
      <w:pPr>
        <w:shd w:val="clear" w:color="auto" w:fill="FFFFFF"/>
        <w:spacing w:line="245" w:lineRule="auto"/>
        <w:ind w:left="720"/>
        <w:rPr>
          <w:rFonts w:ascii="Book Antiqua" w:eastAsia="Times New Roman" w:hAnsi="Book Antiqua" w:cs="Arial"/>
          <w:color w:val="222222"/>
          <w:sz w:val="12"/>
          <w:szCs w:val="12"/>
        </w:rPr>
      </w:pPr>
    </w:p>
    <w:p w14:paraId="564BA452" w14:textId="5F17E294" w:rsidR="0018386B" w:rsidRDefault="0018386B" w:rsidP="0018386B">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0A292D">
        <w:rPr>
          <w:rFonts w:ascii="Book Antiqua" w:hAnsi="Book Antiqua" w:cs="Arial"/>
          <w:color w:val="365F91" w:themeColor="accent1" w:themeShade="BF"/>
        </w:rPr>
        <w:t xml:space="preserve">  Responses of N/A are acceptable for areas that are not applicable </w:t>
      </w:r>
      <w:r w:rsidR="00D83EE7">
        <w:rPr>
          <w:rFonts w:ascii="Book Antiqua" w:hAnsi="Book Antiqua" w:cs="Arial"/>
          <w:color w:val="365F91" w:themeColor="accent1" w:themeShade="BF"/>
        </w:rPr>
        <w:t xml:space="preserve">to </w:t>
      </w:r>
      <w:r w:rsidR="000A292D">
        <w:rPr>
          <w:rFonts w:ascii="Book Antiqua" w:hAnsi="Book Antiqua" w:cs="Arial"/>
          <w:color w:val="365F91" w:themeColor="accent1" w:themeShade="BF"/>
        </w:rPr>
        <w:t>open-end fund structure.</w:t>
      </w:r>
      <w:r w:rsidR="00D83EE7">
        <w:rPr>
          <w:rFonts w:ascii="Book Antiqua" w:hAnsi="Book Antiqua" w:cs="Arial"/>
          <w:color w:val="365F91" w:themeColor="accent1" w:themeShade="BF"/>
        </w:rPr>
        <w:t xml:space="preserve"> However, we would anticipate that most of Appendix I could be completed for an open-end fund. Equity Invested, Realized Investments, Unrealized Investments remaining in the fund, Cash Yield of the fund etc…</w:t>
      </w:r>
    </w:p>
    <w:p w14:paraId="2EEBC99D" w14:textId="77777777" w:rsidR="0018386B" w:rsidRDefault="0018386B" w:rsidP="0018386B">
      <w:pPr>
        <w:pStyle w:val="ListParagraph"/>
        <w:shd w:val="clear" w:color="auto" w:fill="FFFFFF"/>
        <w:ind w:left="1080"/>
        <w:rPr>
          <w:rFonts w:ascii="Book Antiqua" w:eastAsia="Times New Roman" w:hAnsi="Book Antiqua" w:cs="Arial"/>
          <w:color w:val="222222"/>
        </w:rPr>
      </w:pPr>
    </w:p>
    <w:p w14:paraId="3B9BDD0B" w14:textId="77777777" w:rsidR="0018386B" w:rsidRPr="0018386B" w:rsidRDefault="0018386B"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18386B">
        <w:rPr>
          <w:rFonts w:ascii="Book Antiqua" w:eastAsia="Times New Roman" w:hAnsi="Book Antiqua" w:cs="Arial"/>
          <w:color w:val="222222"/>
        </w:rPr>
        <w:t>Disclosure of Proposal Content</w:t>
      </w:r>
    </w:p>
    <w:p w14:paraId="657BCA68" w14:textId="77777777" w:rsidR="0018386B" w:rsidRPr="0018386B" w:rsidRDefault="0018386B" w:rsidP="00977C25">
      <w:pPr>
        <w:numPr>
          <w:ilvl w:val="0"/>
          <w:numId w:val="10"/>
        </w:numPr>
        <w:shd w:val="clear" w:color="auto" w:fill="FFFFFF"/>
        <w:rPr>
          <w:rFonts w:ascii="Book Antiqua" w:eastAsia="Times New Roman" w:hAnsi="Book Antiqua" w:cs="Arial"/>
          <w:color w:val="222222"/>
        </w:rPr>
      </w:pPr>
      <w:r w:rsidRPr="0018386B">
        <w:rPr>
          <w:rFonts w:ascii="Book Antiqua" w:eastAsia="Times New Roman" w:hAnsi="Book Antiqua" w:cs="Arial"/>
          <w:color w:val="222222"/>
        </w:rPr>
        <w:t>May we produce two copies of the RFP (1) Public version with confidential information excised (2) Confidential version with excised information?</w:t>
      </w:r>
    </w:p>
    <w:p w14:paraId="5910E8B2" w14:textId="77777777" w:rsidR="0018386B" w:rsidRDefault="0018386B" w:rsidP="00977C25">
      <w:pPr>
        <w:numPr>
          <w:ilvl w:val="0"/>
          <w:numId w:val="10"/>
        </w:numPr>
        <w:shd w:val="clear" w:color="auto" w:fill="FFFFFF"/>
        <w:rPr>
          <w:rFonts w:ascii="Book Antiqua" w:eastAsia="Times New Roman" w:hAnsi="Book Antiqua" w:cs="Arial"/>
          <w:color w:val="222222"/>
        </w:rPr>
      </w:pPr>
      <w:r w:rsidRPr="0018386B">
        <w:rPr>
          <w:rFonts w:ascii="Book Antiqua" w:eastAsia="Times New Roman" w:hAnsi="Book Antiqua" w:cs="Arial"/>
          <w:color w:val="222222"/>
        </w:rPr>
        <w:t>For information that is excised, can you provide an example of how the general nature of the material removed is to be retained for illustrative purposes?</w:t>
      </w:r>
    </w:p>
    <w:p w14:paraId="78BBEA99" w14:textId="77777777" w:rsidR="0018386B" w:rsidRPr="009B7FB5" w:rsidRDefault="0018386B" w:rsidP="0018386B">
      <w:pPr>
        <w:pStyle w:val="ListParagraph"/>
        <w:shd w:val="clear" w:color="auto" w:fill="FFFFFF"/>
        <w:spacing w:line="245" w:lineRule="auto"/>
        <w:contextualSpacing w:val="0"/>
        <w:rPr>
          <w:rFonts w:ascii="Book Antiqua" w:eastAsia="Times New Roman" w:hAnsi="Book Antiqua" w:cs="Arial"/>
          <w:color w:val="222222"/>
          <w:sz w:val="12"/>
          <w:szCs w:val="12"/>
        </w:rPr>
      </w:pPr>
    </w:p>
    <w:p w14:paraId="5C23EC09" w14:textId="4F05EA5B" w:rsidR="00D83EE7" w:rsidRDefault="00D83EE7" w:rsidP="00D83EE7">
      <w:pPr>
        <w:pStyle w:val="ListParagraph"/>
        <w:shd w:val="clear" w:color="auto" w:fill="FFFFFF"/>
        <w:spacing w:line="245" w:lineRule="auto"/>
        <w:ind w:left="360"/>
        <w:contextualSpacing w:val="0"/>
        <w:rPr>
          <w:rFonts w:ascii="Book Antiqua" w:hAnsi="Book Antiqua" w:cs="Arial"/>
          <w:color w:val="365F91" w:themeColor="accent1" w:themeShade="BF"/>
        </w:rPr>
      </w:pPr>
      <w:r>
        <w:rPr>
          <w:rFonts w:ascii="Book Antiqua" w:hAnsi="Book Antiqua" w:cs="Arial"/>
          <w:color w:val="365F91" w:themeColor="accent1" w:themeShade="BF"/>
        </w:rPr>
        <w:t>Response:  a</w:t>
      </w:r>
      <w:r w:rsidR="00A06BD0">
        <w:rPr>
          <w:rFonts w:ascii="Book Antiqua" w:hAnsi="Book Antiqua" w:cs="Arial"/>
          <w:color w:val="365F91" w:themeColor="accent1" w:themeShade="BF"/>
        </w:rPr>
        <w:t>. Yes</w:t>
      </w:r>
      <w:r>
        <w:rPr>
          <w:rFonts w:ascii="Book Antiqua" w:hAnsi="Book Antiqua" w:cs="Arial"/>
          <w:color w:val="365F91" w:themeColor="accent1" w:themeShade="BF"/>
        </w:rPr>
        <w:t>, per Part 2.C</w:t>
      </w:r>
      <w:r w:rsidR="00890474">
        <w:rPr>
          <w:rFonts w:ascii="Book Antiqua" w:hAnsi="Book Antiqua" w:cs="Arial"/>
          <w:color w:val="365F91" w:themeColor="accent1" w:themeShade="BF"/>
        </w:rPr>
        <w:t xml:space="preserve"> of the RFP</w:t>
      </w:r>
      <w:r>
        <w:rPr>
          <w:rFonts w:ascii="Book Antiqua" w:hAnsi="Book Antiqua" w:cs="Arial"/>
          <w:color w:val="365F91" w:themeColor="accent1" w:themeShade="BF"/>
        </w:rPr>
        <w:t xml:space="preserve">.  </w:t>
      </w:r>
    </w:p>
    <w:p w14:paraId="69230A3B" w14:textId="4817A371" w:rsidR="00D83EE7" w:rsidRPr="00D83EE7" w:rsidRDefault="00A06BD0" w:rsidP="00D83EE7">
      <w:pPr>
        <w:pStyle w:val="ListParagraph"/>
        <w:shd w:val="clear" w:color="auto" w:fill="FFFFFF"/>
        <w:spacing w:line="245" w:lineRule="auto"/>
        <w:ind w:left="1440"/>
        <w:contextualSpacing w:val="0"/>
        <w:rPr>
          <w:rFonts w:ascii="Book Antiqua" w:hAnsi="Book Antiqua" w:cs="Arial"/>
          <w:color w:val="365F91" w:themeColor="accent1" w:themeShade="BF"/>
        </w:rPr>
      </w:pPr>
      <w:r>
        <w:rPr>
          <w:rFonts w:ascii="Book Antiqua" w:hAnsi="Book Antiqua" w:cs="Arial"/>
          <w:color w:val="365F91" w:themeColor="accent1" w:themeShade="BF"/>
        </w:rPr>
        <w:t>b. Respondents</w:t>
      </w:r>
      <w:r w:rsidR="00D83EE7">
        <w:rPr>
          <w:rFonts w:ascii="Book Antiqua" w:hAnsi="Book Antiqua" w:cs="Arial"/>
          <w:color w:val="365F91" w:themeColor="accent1" w:themeShade="BF"/>
        </w:rPr>
        <w:t xml:space="preserve"> should only remove the confidential information from a response.      The entire response </w:t>
      </w:r>
      <w:r w:rsidR="00890474">
        <w:rPr>
          <w:rFonts w:ascii="Book Antiqua" w:hAnsi="Book Antiqua" w:cs="Arial"/>
          <w:color w:val="365F91" w:themeColor="accent1" w:themeShade="BF"/>
        </w:rPr>
        <w:t xml:space="preserve">to a question </w:t>
      </w:r>
      <w:r w:rsidR="00D83EE7">
        <w:rPr>
          <w:rFonts w:ascii="Book Antiqua" w:hAnsi="Book Antiqua" w:cs="Arial"/>
          <w:color w:val="365F91" w:themeColor="accent1" w:themeShade="BF"/>
        </w:rPr>
        <w:t>cannot be redacted.</w:t>
      </w:r>
    </w:p>
    <w:p w14:paraId="004C6808" w14:textId="77777777" w:rsidR="00D83EE7" w:rsidRPr="00D83EE7" w:rsidRDefault="00D83EE7" w:rsidP="00D83EE7">
      <w:pPr>
        <w:shd w:val="clear" w:color="auto" w:fill="FFFFFF"/>
        <w:spacing w:line="245" w:lineRule="auto"/>
        <w:rPr>
          <w:rFonts w:ascii="Book Antiqua" w:hAnsi="Book Antiqua" w:cs="Arial"/>
          <w:color w:val="FF0000"/>
        </w:rPr>
      </w:pPr>
      <w:r>
        <w:rPr>
          <w:rFonts w:ascii="Book Antiqua" w:hAnsi="Book Antiqua" w:cs="Arial"/>
          <w:color w:val="FF0000"/>
        </w:rPr>
        <w:tab/>
      </w:r>
      <w:r>
        <w:rPr>
          <w:rFonts w:ascii="Book Antiqua" w:hAnsi="Book Antiqua" w:cs="Arial"/>
          <w:color w:val="FF0000"/>
        </w:rPr>
        <w:tab/>
      </w:r>
    </w:p>
    <w:p w14:paraId="3CA7308D" w14:textId="77777777" w:rsidR="0018386B" w:rsidRPr="0018386B" w:rsidRDefault="0018386B"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18386B">
        <w:rPr>
          <w:rFonts w:ascii="Book Antiqua" w:eastAsia="Times New Roman" w:hAnsi="Book Antiqua" w:cs="Arial"/>
          <w:color w:val="222222"/>
        </w:rPr>
        <w:t>Appendix II</w:t>
      </w:r>
    </w:p>
    <w:p w14:paraId="74FE6280" w14:textId="77777777" w:rsidR="0018386B" w:rsidRPr="0018386B" w:rsidRDefault="0018386B" w:rsidP="00977C25">
      <w:pPr>
        <w:numPr>
          <w:ilvl w:val="0"/>
          <w:numId w:val="6"/>
        </w:numPr>
        <w:shd w:val="clear" w:color="auto" w:fill="FFFFFF"/>
        <w:rPr>
          <w:rFonts w:ascii="Book Antiqua" w:eastAsia="Times New Roman" w:hAnsi="Book Antiqua" w:cs="Arial"/>
          <w:color w:val="222222"/>
        </w:rPr>
      </w:pPr>
      <w:r w:rsidRPr="0018386B">
        <w:rPr>
          <w:rFonts w:ascii="Book Antiqua" w:eastAsia="Times New Roman" w:hAnsi="Book Antiqua" w:cs="Arial"/>
          <w:color w:val="222222"/>
        </w:rPr>
        <w:t>Should this be completed by investor relationship, or by each individual investor account?</w:t>
      </w:r>
    </w:p>
    <w:p w14:paraId="5E15AD47" w14:textId="77777777" w:rsidR="0018386B" w:rsidRPr="009B7FB5" w:rsidRDefault="0018386B" w:rsidP="0018386B">
      <w:pPr>
        <w:pStyle w:val="ListParagraph"/>
        <w:shd w:val="clear" w:color="auto" w:fill="FFFFFF"/>
        <w:spacing w:line="245" w:lineRule="auto"/>
        <w:ind w:left="360"/>
        <w:contextualSpacing w:val="0"/>
        <w:rPr>
          <w:rFonts w:ascii="Book Antiqua" w:eastAsia="Times New Roman" w:hAnsi="Book Antiqua" w:cs="Arial"/>
          <w:color w:val="222222"/>
          <w:sz w:val="12"/>
          <w:szCs w:val="12"/>
        </w:rPr>
      </w:pPr>
    </w:p>
    <w:p w14:paraId="00A5627A" w14:textId="77777777" w:rsidR="0018386B" w:rsidRDefault="0018386B" w:rsidP="0018386B">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80797C">
        <w:rPr>
          <w:rFonts w:ascii="Book Antiqua" w:hAnsi="Book Antiqua" w:cs="Arial"/>
          <w:color w:val="365F91" w:themeColor="accent1" w:themeShade="BF"/>
        </w:rPr>
        <w:t xml:space="preserve">  Complete by each individual investor account.</w:t>
      </w:r>
    </w:p>
    <w:p w14:paraId="63BF8217" w14:textId="77777777" w:rsidR="0018386B" w:rsidRDefault="0018386B" w:rsidP="0018386B">
      <w:pPr>
        <w:shd w:val="clear" w:color="auto" w:fill="FFFFFF"/>
        <w:spacing w:line="245" w:lineRule="auto"/>
        <w:rPr>
          <w:rFonts w:ascii="Book Antiqua" w:hAnsi="Book Antiqua" w:cs="Arial"/>
          <w:color w:val="365F91" w:themeColor="accent1" w:themeShade="BF"/>
        </w:rPr>
      </w:pPr>
    </w:p>
    <w:p w14:paraId="44EE86CC" w14:textId="77777777" w:rsidR="0018386B" w:rsidRPr="0018386B" w:rsidRDefault="0018386B" w:rsidP="00977C25">
      <w:pPr>
        <w:pStyle w:val="ListParagraph"/>
        <w:numPr>
          <w:ilvl w:val="0"/>
          <w:numId w:val="1"/>
        </w:numPr>
        <w:shd w:val="clear" w:color="auto" w:fill="FFFFFF"/>
        <w:spacing w:line="245" w:lineRule="auto"/>
        <w:ind w:hanging="446"/>
        <w:contextualSpacing w:val="0"/>
        <w:rPr>
          <w:rFonts w:ascii="Book Antiqua" w:hAnsi="Book Antiqua" w:cs="Arial"/>
        </w:rPr>
      </w:pPr>
      <w:r w:rsidRPr="0018386B">
        <w:rPr>
          <w:rFonts w:ascii="Book Antiqua" w:hAnsi="Book Antiqua" w:cs="Arial"/>
        </w:rPr>
        <w:lastRenderedPageBreak/>
        <w:t>What would be the intended commitment period for a separate account investment?</w:t>
      </w:r>
    </w:p>
    <w:p w14:paraId="0DB60845" w14:textId="77777777" w:rsidR="0018386B" w:rsidRPr="009B7FB5" w:rsidRDefault="0018386B" w:rsidP="0018386B">
      <w:pPr>
        <w:pStyle w:val="ListParagraph"/>
        <w:shd w:val="clear" w:color="auto" w:fill="FFFFFF"/>
        <w:spacing w:line="245" w:lineRule="auto"/>
        <w:ind w:left="360"/>
        <w:contextualSpacing w:val="0"/>
        <w:rPr>
          <w:rFonts w:ascii="Book Antiqua" w:eastAsia="Times New Roman" w:hAnsi="Book Antiqua" w:cs="Arial"/>
          <w:color w:val="222222"/>
          <w:sz w:val="12"/>
          <w:szCs w:val="12"/>
        </w:rPr>
      </w:pPr>
    </w:p>
    <w:p w14:paraId="1B67EF79" w14:textId="77777777" w:rsidR="0018386B" w:rsidRDefault="0018386B" w:rsidP="0018386B">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0A292D">
        <w:rPr>
          <w:rFonts w:ascii="Book Antiqua" w:hAnsi="Book Antiqua" w:cs="Arial"/>
          <w:color w:val="365F91" w:themeColor="accent1" w:themeShade="BF"/>
        </w:rPr>
        <w:t xml:space="preserve">  Any initial commitment made will have a multi-year investment period for the contemplated strategies.</w:t>
      </w:r>
    </w:p>
    <w:p w14:paraId="7D5AB578" w14:textId="77777777" w:rsidR="0018386B" w:rsidRDefault="0018386B" w:rsidP="0018386B">
      <w:pPr>
        <w:shd w:val="clear" w:color="auto" w:fill="FFFFFF"/>
        <w:spacing w:line="245" w:lineRule="auto"/>
        <w:rPr>
          <w:rFonts w:ascii="Book Antiqua" w:hAnsi="Book Antiqua" w:cs="Arial"/>
          <w:color w:val="365F91" w:themeColor="accent1" w:themeShade="BF"/>
        </w:rPr>
      </w:pPr>
    </w:p>
    <w:p w14:paraId="1BF0A57F" w14:textId="77777777" w:rsidR="00923BA0" w:rsidRPr="00923BA0" w:rsidRDefault="00923BA0"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923BA0">
        <w:rPr>
          <w:rFonts w:ascii="Book Antiqua" w:eastAsia="Times New Roman" w:hAnsi="Book Antiqua" w:cs="Arial"/>
          <w:b/>
          <w:bCs/>
          <w:color w:val="222222"/>
        </w:rPr>
        <w:t>Part 3: Questionnaire: C. 1 &amp; 2: </w:t>
      </w:r>
      <w:r w:rsidRPr="00923BA0">
        <w:rPr>
          <w:rFonts w:ascii="Book Antiqua" w:eastAsia="Times New Roman" w:hAnsi="Book Antiqua" w:cs="Arial"/>
          <w:color w:val="222222"/>
        </w:rPr>
        <w:t>Please clarify the difference between questions 1 and 2. Are you looking for the same data for each question or is there a difference in each question’s request?</w:t>
      </w:r>
    </w:p>
    <w:p w14:paraId="7A09B800" w14:textId="77777777" w:rsidR="00923BA0" w:rsidRPr="009B7FB5" w:rsidRDefault="00923BA0" w:rsidP="00923BA0">
      <w:pPr>
        <w:pStyle w:val="ListParagraph"/>
        <w:shd w:val="clear" w:color="auto" w:fill="FFFFFF"/>
        <w:spacing w:line="245" w:lineRule="auto"/>
        <w:ind w:left="360"/>
        <w:contextualSpacing w:val="0"/>
        <w:rPr>
          <w:rFonts w:ascii="Book Antiqua" w:eastAsia="Times New Roman" w:hAnsi="Book Antiqua" w:cs="Arial"/>
          <w:color w:val="222222"/>
          <w:sz w:val="12"/>
          <w:szCs w:val="12"/>
        </w:rPr>
      </w:pPr>
    </w:p>
    <w:p w14:paraId="61E4C10C" w14:textId="4F014E22" w:rsidR="00923BA0" w:rsidRDefault="00923BA0" w:rsidP="00923BA0">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842AAF">
        <w:rPr>
          <w:rFonts w:ascii="Book Antiqua" w:hAnsi="Book Antiqua" w:cs="Arial"/>
          <w:color w:val="365F91" w:themeColor="accent1" w:themeShade="BF"/>
        </w:rPr>
        <w:t xml:space="preserve">  Question 1 is looking for a description of the team and graphical representation of the team with key individuals being highlighted. Question 2 provide</w:t>
      </w:r>
      <w:r w:rsidR="00890474">
        <w:rPr>
          <w:rFonts w:ascii="Book Antiqua" w:hAnsi="Book Antiqua" w:cs="Arial"/>
          <w:color w:val="365F91" w:themeColor="accent1" w:themeShade="BF"/>
        </w:rPr>
        <w:t>s</w:t>
      </w:r>
      <w:r w:rsidR="00842AAF">
        <w:rPr>
          <w:rFonts w:ascii="Book Antiqua" w:hAnsi="Book Antiqua" w:cs="Arial"/>
          <w:color w:val="365F91" w:themeColor="accent1" w:themeShade="BF"/>
        </w:rPr>
        <w:t xml:space="preserve"> information </w:t>
      </w:r>
      <w:r w:rsidR="00890474">
        <w:rPr>
          <w:rFonts w:ascii="Book Antiqua" w:hAnsi="Book Antiqua" w:cs="Arial"/>
          <w:color w:val="365F91" w:themeColor="accent1" w:themeShade="BF"/>
        </w:rPr>
        <w:t xml:space="preserve">to objectively assess the quality of </w:t>
      </w:r>
      <w:r w:rsidR="00842AAF">
        <w:rPr>
          <w:rFonts w:ascii="Book Antiqua" w:hAnsi="Book Antiqua" w:cs="Arial"/>
          <w:color w:val="365F91" w:themeColor="accent1" w:themeShade="BF"/>
        </w:rPr>
        <w:t xml:space="preserve">the individuals </w:t>
      </w:r>
      <w:r w:rsidR="00890474">
        <w:rPr>
          <w:rFonts w:ascii="Book Antiqua" w:hAnsi="Book Antiqua" w:cs="Arial"/>
          <w:color w:val="365F91" w:themeColor="accent1" w:themeShade="BF"/>
        </w:rPr>
        <w:t xml:space="preserve">highlighted </w:t>
      </w:r>
      <w:r w:rsidR="00842AAF">
        <w:rPr>
          <w:rFonts w:ascii="Book Antiqua" w:hAnsi="Book Antiqua" w:cs="Arial"/>
          <w:color w:val="365F91" w:themeColor="accent1" w:themeShade="BF"/>
        </w:rPr>
        <w:t xml:space="preserve">in your response to </w:t>
      </w:r>
      <w:r w:rsidR="00A60B0E">
        <w:rPr>
          <w:rFonts w:ascii="Book Antiqua" w:hAnsi="Book Antiqua" w:cs="Arial"/>
          <w:color w:val="365F91" w:themeColor="accent1" w:themeShade="BF"/>
        </w:rPr>
        <w:t>q</w:t>
      </w:r>
      <w:r w:rsidR="00842AAF">
        <w:rPr>
          <w:rFonts w:ascii="Book Antiqua" w:hAnsi="Book Antiqua" w:cs="Arial"/>
          <w:color w:val="365F91" w:themeColor="accent1" w:themeShade="BF"/>
        </w:rPr>
        <w:t>uestion 1.</w:t>
      </w:r>
    </w:p>
    <w:p w14:paraId="1FCEDCAD" w14:textId="77777777" w:rsidR="00923BA0" w:rsidRPr="00923BA0" w:rsidRDefault="00923BA0" w:rsidP="00923BA0">
      <w:pPr>
        <w:shd w:val="clear" w:color="auto" w:fill="FFFFFF"/>
        <w:rPr>
          <w:rFonts w:ascii="Book Antiqua" w:eastAsia="Times New Roman" w:hAnsi="Book Antiqua" w:cs="Arial"/>
          <w:color w:val="222222"/>
        </w:rPr>
      </w:pPr>
    </w:p>
    <w:p w14:paraId="5DF4A13A" w14:textId="77777777" w:rsidR="00923BA0" w:rsidRPr="00923BA0" w:rsidRDefault="00923BA0"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923BA0">
        <w:rPr>
          <w:rFonts w:ascii="Book Antiqua" w:eastAsia="Times New Roman" w:hAnsi="Book Antiqua" w:cs="Arial"/>
          <w:b/>
          <w:bCs/>
          <w:color w:val="222222"/>
        </w:rPr>
        <w:t>Part 3 – Questionnaire: A. 2. Appendix I: </w:t>
      </w:r>
      <w:r w:rsidRPr="00923BA0">
        <w:rPr>
          <w:rFonts w:ascii="Book Antiqua" w:eastAsia="Times New Roman" w:hAnsi="Book Antiqua" w:cs="Arial"/>
          <w:color w:val="222222"/>
        </w:rPr>
        <w:t>Can you please</w:t>
      </w:r>
      <w:r w:rsidRPr="00923BA0">
        <w:rPr>
          <w:rFonts w:ascii="Book Antiqua" w:eastAsia="Times New Roman" w:hAnsi="Book Antiqua" w:cs="Arial"/>
          <w:b/>
          <w:bCs/>
          <w:color w:val="222222"/>
        </w:rPr>
        <w:t> </w:t>
      </w:r>
      <w:r w:rsidRPr="00923BA0">
        <w:rPr>
          <w:rFonts w:ascii="Book Antiqua" w:eastAsia="Times New Roman" w:hAnsi="Book Antiqua" w:cs="Arial"/>
          <w:color w:val="222222"/>
        </w:rPr>
        <w:t>clarify the calculation for cash yield?</w:t>
      </w:r>
    </w:p>
    <w:p w14:paraId="0CDA19BF" w14:textId="77777777" w:rsidR="00923BA0" w:rsidRPr="009B7FB5" w:rsidRDefault="00923BA0" w:rsidP="00923BA0">
      <w:pPr>
        <w:pStyle w:val="ListParagraph"/>
        <w:shd w:val="clear" w:color="auto" w:fill="FFFFFF"/>
        <w:spacing w:line="245" w:lineRule="auto"/>
        <w:ind w:left="360"/>
        <w:contextualSpacing w:val="0"/>
        <w:rPr>
          <w:rFonts w:ascii="Book Antiqua" w:eastAsia="Times New Roman" w:hAnsi="Book Antiqua" w:cs="Arial"/>
          <w:color w:val="222222"/>
          <w:sz w:val="12"/>
          <w:szCs w:val="12"/>
        </w:rPr>
      </w:pPr>
    </w:p>
    <w:p w14:paraId="261A688A" w14:textId="66B5923A" w:rsidR="00923BA0" w:rsidRDefault="00923BA0" w:rsidP="00923BA0">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364487">
        <w:rPr>
          <w:rFonts w:ascii="Book Antiqua" w:hAnsi="Book Antiqua" w:cs="Arial"/>
          <w:color w:val="365F91" w:themeColor="accent1" w:themeShade="BF"/>
        </w:rPr>
        <w:t xml:space="preserve">  Cash yield should be distributions divided by </w:t>
      </w:r>
      <w:r w:rsidR="00890474">
        <w:rPr>
          <w:rFonts w:ascii="Book Antiqua" w:hAnsi="Book Antiqua" w:cs="Arial"/>
          <w:color w:val="365F91" w:themeColor="accent1" w:themeShade="BF"/>
        </w:rPr>
        <w:t xml:space="preserve">the average </w:t>
      </w:r>
      <w:r w:rsidR="00364487">
        <w:rPr>
          <w:rFonts w:ascii="Book Antiqua" w:hAnsi="Book Antiqua" w:cs="Arial"/>
          <w:color w:val="365F91" w:themeColor="accent1" w:themeShade="BF"/>
        </w:rPr>
        <w:t>equity invested. As noted, if the result is levered it should be highlighted and footnoted.</w:t>
      </w:r>
    </w:p>
    <w:p w14:paraId="5E2939CB" w14:textId="77777777" w:rsidR="00923BA0" w:rsidRDefault="00923BA0" w:rsidP="0018386B">
      <w:pPr>
        <w:shd w:val="clear" w:color="auto" w:fill="FFFFFF"/>
        <w:spacing w:line="245" w:lineRule="auto"/>
        <w:rPr>
          <w:rFonts w:ascii="Book Antiqua" w:hAnsi="Book Antiqua" w:cs="Arial"/>
          <w:color w:val="365F91" w:themeColor="accent1" w:themeShade="BF"/>
        </w:rPr>
      </w:pPr>
    </w:p>
    <w:p w14:paraId="6E9AFB68" w14:textId="6BF61AB9" w:rsidR="00923BA0" w:rsidRPr="00923BA0" w:rsidRDefault="00923BA0" w:rsidP="00977C25">
      <w:pPr>
        <w:pStyle w:val="ListParagraph"/>
        <w:numPr>
          <w:ilvl w:val="0"/>
          <w:numId w:val="1"/>
        </w:numPr>
        <w:shd w:val="clear" w:color="auto" w:fill="FFFFFF"/>
        <w:spacing w:line="245" w:lineRule="auto"/>
        <w:ind w:hanging="446"/>
        <w:contextualSpacing w:val="0"/>
        <w:rPr>
          <w:rFonts w:ascii="Book Antiqua" w:hAnsi="Book Antiqua" w:cs="Arial"/>
        </w:rPr>
      </w:pPr>
      <w:r w:rsidRPr="00923BA0">
        <w:rPr>
          <w:rFonts w:ascii="Book Antiqua" w:hAnsi="Book Antiqua"/>
          <w:shd w:val="clear" w:color="auto" w:fill="FFFFFF"/>
        </w:rPr>
        <w:t xml:space="preserve">With respect to Part 2. M. regarding the “Authorization to Release Information,” could you provide clarification on the expectations with respect to background investigations for individuals noted in the second sentence of the second paragraph in this section (namely, “This includes, but is not limited to, the right to conduct criminal history, prior performance, reference checks, and other background investigations for persons retained by the firm or other persons identified in the firm’s proposal.”). We don’t have the authority to consent to background checks on behalf of employees. We understand that you are seeking information about results of our background checks (see questions B.5 and B.6 in Part 3), which we can provide. In addition, if you have a list of information that you would check for, we can provide information as to whether our background checks meet that criteria. Could you confirm the sufficiency of this </w:t>
      </w:r>
      <w:proofErr w:type="gramStart"/>
      <w:r w:rsidRPr="00923BA0">
        <w:rPr>
          <w:rFonts w:ascii="Book Antiqua" w:hAnsi="Book Antiqua"/>
          <w:shd w:val="clear" w:color="auto" w:fill="FFFFFF"/>
        </w:rPr>
        <w:t>approach.</w:t>
      </w:r>
      <w:proofErr w:type="gramEnd"/>
    </w:p>
    <w:p w14:paraId="4AABBCBE" w14:textId="77777777" w:rsidR="00923BA0" w:rsidRPr="009B7FB5" w:rsidRDefault="00923BA0" w:rsidP="00923BA0">
      <w:pPr>
        <w:pStyle w:val="ListParagraph"/>
        <w:shd w:val="clear" w:color="auto" w:fill="FFFFFF"/>
        <w:spacing w:line="245" w:lineRule="auto"/>
        <w:ind w:left="360"/>
        <w:contextualSpacing w:val="0"/>
        <w:rPr>
          <w:rFonts w:ascii="Book Antiqua" w:eastAsia="Times New Roman" w:hAnsi="Book Antiqua" w:cs="Arial"/>
          <w:color w:val="222222"/>
          <w:sz w:val="12"/>
          <w:szCs w:val="12"/>
        </w:rPr>
      </w:pPr>
    </w:p>
    <w:p w14:paraId="39749785" w14:textId="48B6A352" w:rsidR="00923BA0" w:rsidRDefault="00923BA0" w:rsidP="00923BA0">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A01B4F">
        <w:rPr>
          <w:rFonts w:ascii="Book Antiqua" w:hAnsi="Book Antiqua" w:cs="Arial"/>
          <w:color w:val="365F91" w:themeColor="accent1" w:themeShade="BF"/>
        </w:rPr>
        <w:t xml:space="preserve">  Should the firm be selected out of this initial evaluation and move on in the process, background checks will be required of key personnel in the firm as part of IPERS’ operational due diligence process. There is no flexibility in this requirement. </w:t>
      </w:r>
    </w:p>
    <w:p w14:paraId="48E5A2A1" w14:textId="77777777" w:rsidR="00923BA0" w:rsidRDefault="00923BA0" w:rsidP="00923BA0">
      <w:pPr>
        <w:shd w:val="clear" w:color="auto" w:fill="FFFFFF"/>
        <w:spacing w:line="245" w:lineRule="auto"/>
        <w:rPr>
          <w:rFonts w:ascii="Book Antiqua" w:hAnsi="Book Antiqua" w:cs="Arial"/>
        </w:rPr>
      </w:pPr>
    </w:p>
    <w:p w14:paraId="2C9CE81C" w14:textId="77777777" w:rsidR="00923BA0" w:rsidRPr="00923BA0" w:rsidRDefault="00923BA0" w:rsidP="00977C25">
      <w:pPr>
        <w:pStyle w:val="ListParagraph"/>
        <w:numPr>
          <w:ilvl w:val="0"/>
          <w:numId w:val="1"/>
        </w:numPr>
        <w:shd w:val="clear" w:color="auto" w:fill="FFFFFF"/>
        <w:spacing w:line="245" w:lineRule="auto"/>
        <w:ind w:hanging="446"/>
        <w:contextualSpacing w:val="0"/>
        <w:rPr>
          <w:rFonts w:ascii="Book Antiqua" w:hAnsi="Book Antiqua" w:cs="Arial"/>
        </w:rPr>
      </w:pPr>
      <w:r w:rsidRPr="00923BA0">
        <w:rPr>
          <w:rFonts w:ascii="Book Antiqua" w:hAnsi="Book Antiqua" w:cs="Arial"/>
          <w:shd w:val="clear" w:color="auto" w:fill="FFFFFF"/>
        </w:rPr>
        <w:t>Could you please give guidance as to the amount you anticipate awarding per manager hired? Your response will enable us to determine whether a SMA (which I know is preferable) or a Fund investment would be the best option to put forth.</w:t>
      </w:r>
    </w:p>
    <w:p w14:paraId="1A814A0C" w14:textId="77777777" w:rsidR="00923BA0" w:rsidRPr="009B7FB5" w:rsidRDefault="00923BA0" w:rsidP="00923BA0">
      <w:pPr>
        <w:pStyle w:val="ListParagraph"/>
        <w:shd w:val="clear" w:color="auto" w:fill="FFFFFF"/>
        <w:spacing w:line="245" w:lineRule="auto"/>
        <w:ind w:left="360"/>
        <w:contextualSpacing w:val="0"/>
        <w:rPr>
          <w:rFonts w:ascii="Book Antiqua" w:eastAsia="Times New Roman" w:hAnsi="Book Antiqua" w:cs="Arial"/>
          <w:color w:val="222222"/>
          <w:sz w:val="12"/>
          <w:szCs w:val="12"/>
        </w:rPr>
      </w:pPr>
    </w:p>
    <w:p w14:paraId="6D0279F6" w14:textId="1C3F1749" w:rsidR="00923BA0" w:rsidRDefault="00923BA0" w:rsidP="00923BA0">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A01B4F">
        <w:rPr>
          <w:rFonts w:ascii="Book Antiqua" w:hAnsi="Book Antiqua" w:cs="Arial"/>
          <w:color w:val="365F91" w:themeColor="accent1" w:themeShade="BF"/>
        </w:rPr>
        <w:t xml:space="preserve">  </w:t>
      </w:r>
      <w:r w:rsidR="00F03120">
        <w:rPr>
          <w:rFonts w:ascii="Book Antiqua" w:hAnsi="Book Antiqua" w:cs="Arial"/>
          <w:color w:val="365F91" w:themeColor="accent1" w:themeShade="BF"/>
        </w:rPr>
        <w:t>The minimum mandate</w:t>
      </w:r>
      <w:r w:rsidR="003632B4">
        <w:rPr>
          <w:rFonts w:ascii="Book Antiqua" w:hAnsi="Book Antiqua" w:cs="Arial"/>
          <w:color w:val="365F91" w:themeColor="accent1" w:themeShade="BF"/>
        </w:rPr>
        <w:t xml:space="preserve"> will be $50 million</w:t>
      </w:r>
      <w:r w:rsidR="00F03120">
        <w:rPr>
          <w:rFonts w:ascii="Book Antiqua" w:hAnsi="Book Antiqua" w:cs="Arial"/>
          <w:color w:val="365F91" w:themeColor="accent1" w:themeShade="BF"/>
        </w:rPr>
        <w:t xml:space="preserve">, with </w:t>
      </w:r>
      <w:r w:rsidR="003632B4">
        <w:rPr>
          <w:rFonts w:ascii="Book Antiqua" w:hAnsi="Book Antiqua" w:cs="Arial"/>
          <w:color w:val="365F91" w:themeColor="accent1" w:themeShade="BF"/>
        </w:rPr>
        <w:t>$200 million</w:t>
      </w:r>
      <w:r w:rsidR="00F03120">
        <w:rPr>
          <w:rFonts w:ascii="Book Antiqua" w:hAnsi="Book Antiqua" w:cs="Arial"/>
          <w:color w:val="365F91" w:themeColor="accent1" w:themeShade="BF"/>
        </w:rPr>
        <w:t xml:space="preserve"> estimated as an upper range, but subject to IPERS’ discretion</w:t>
      </w:r>
      <w:r w:rsidR="00A01B4F">
        <w:rPr>
          <w:rFonts w:ascii="Book Antiqua" w:hAnsi="Book Antiqua" w:cs="Arial"/>
          <w:color w:val="365F91" w:themeColor="accent1" w:themeShade="BF"/>
        </w:rPr>
        <w:t>.</w:t>
      </w:r>
    </w:p>
    <w:p w14:paraId="130DB6C6" w14:textId="77777777" w:rsidR="00A75AC5" w:rsidRDefault="00A75AC5" w:rsidP="00A75AC5">
      <w:pPr>
        <w:shd w:val="clear" w:color="auto" w:fill="FFFFFF"/>
        <w:spacing w:line="245" w:lineRule="auto"/>
        <w:rPr>
          <w:rFonts w:ascii="Book Antiqua" w:hAnsi="Book Antiqua" w:cs="Arial"/>
        </w:rPr>
      </w:pPr>
    </w:p>
    <w:p w14:paraId="10298CB2" w14:textId="77777777" w:rsidR="00A75AC5" w:rsidRDefault="00A75AC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A75AC5">
        <w:rPr>
          <w:rFonts w:ascii="Book Antiqua" w:eastAsia="Times New Roman" w:hAnsi="Book Antiqua" w:cs="Arial"/>
          <w:color w:val="222222"/>
        </w:rPr>
        <w:t>We would like to submit this RFP for our “Credit Solutions” special situations strategy; however, for the reasons explained below, we are not able to present a 5-year, continuous track record per the stated minimum requirements.  Would our proposal be considered despite the circumstances which prohibit our ability to satisfy this criterion, or in light of the circumstances described below, would an exception possibly be considered by you?</w:t>
      </w:r>
    </w:p>
    <w:p w14:paraId="25073613" w14:textId="77777777" w:rsidR="001E01A9" w:rsidRPr="001E01A9" w:rsidRDefault="001E01A9" w:rsidP="001E01A9">
      <w:pPr>
        <w:pStyle w:val="ListParagraph"/>
        <w:shd w:val="clear" w:color="auto" w:fill="FFFFFF"/>
        <w:ind w:left="360"/>
        <w:rPr>
          <w:rFonts w:ascii="Book Antiqua" w:eastAsia="Times New Roman" w:hAnsi="Book Antiqua" w:cs="Arial"/>
          <w:color w:val="222222"/>
          <w:sz w:val="12"/>
          <w:szCs w:val="12"/>
        </w:rPr>
      </w:pPr>
    </w:p>
    <w:p w14:paraId="20B22D3A" w14:textId="5BDED70A" w:rsidR="00A75AC5" w:rsidRDefault="00A75AC5" w:rsidP="00A75AC5">
      <w:pPr>
        <w:shd w:val="clear" w:color="auto" w:fill="FFFFFF"/>
        <w:ind w:left="720"/>
        <w:rPr>
          <w:rFonts w:ascii="Book Antiqua" w:eastAsia="Times New Roman" w:hAnsi="Book Antiqua"/>
          <w:color w:val="222222"/>
        </w:rPr>
      </w:pPr>
      <w:r w:rsidRPr="00A75AC5">
        <w:rPr>
          <w:rFonts w:ascii="Book Antiqua" w:eastAsia="Times New Roman" w:hAnsi="Book Antiqua"/>
          <w:highlight w:val="black"/>
        </w:rPr>
        <w:t>Angelo Gordon</w:t>
      </w:r>
      <w:r w:rsidRPr="00A75AC5">
        <w:rPr>
          <w:rFonts w:ascii="Book Antiqua" w:eastAsia="Times New Roman" w:hAnsi="Book Antiqua"/>
        </w:rPr>
        <w:t xml:space="preserve"> </w:t>
      </w:r>
      <w:r w:rsidRPr="00A75AC5">
        <w:rPr>
          <w:rFonts w:ascii="Book Antiqua" w:eastAsia="Times New Roman" w:hAnsi="Book Antiqua"/>
          <w:color w:val="222222"/>
        </w:rPr>
        <w:t xml:space="preserve">as a firm has been investing in distressed and special situations credit since 1988 through multiple closed-end and open-end commingled vehicles. In January of 2019, </w:t>
      </w:r>
      <w:r w:rsidRPr="00A75AC5">
        <w:rPr>
          <w:rFonts w:ascii="Book Antiqua" w:eastAsia="Times New Roman" w:hAnsi="Book Antiqua"/>
          <w:color w:val="222222"/>
          <w:highlight w:val="black"/>
        </w:rPr>
        <w:t xml:space="preserve">Ryan </w:t>
      </w:r>
      <w:proofErr w:type="spellStart"/>
      <w:r w:rsidRPr="00A75AC5">
        <w:rPr>
          <w:rFonts w:ascii="Book Antiqua" w:eastAsia="Times New Roman" w:hAnsi="Book Antiqua"/>
          <w:color w:val="222222"/>
          <w:highlight w:val="black"/>
        </w:rPr>
        <w:t>Mollett</w:t>
      </w:r>
      <w:proofErr w:type="spellEnd"/>
      <w:r w:rsidRPr="00A75AC5">
        <w:rPr>
          <w:rFonts w:ascii="Book Antiqua" w:eastAsia="Times New Roman" w:hAnsi="Book Antiqua"/>
          <w:color w:val="222222"/>
        </w:rPr>
        <w:t xml:space="preserve"> joined the firm as Global Head of Distressed &amp; Corporate Special Situations.  In connection with this, we launched </w:t>
      </w:r>
      <w:r w:rsidRPr="00A75AC5">
        <w:rPr>
          <w:rFonts w:ascii="Book Antiqua" w:eastAsia="Times New Roman" w:hAnsi="Book Antiqua"/>
          <w:color w:val="222222"/>
          <w:highlight w:val="black"/>
        </w:rPr>
        <w:t>AG</w:t>
      </w:r>
      <w:r w:rsidRPr="00A75AC5">
        <w:rPr>
          <w:rFonts w:ascii="Book Antiqua" w:eastAsia="Times New Roman" w:hAnsi="Book Antiqua"/>
          <w:color w:val="222222"/>
        </w:rPr>
        <w:t xml:space="preserve"> Credit Solutions Fund (CSF) as the inaugural, flagship </w:t>
      </w:r>
      <w:r w:rsidRPr="00A75AC5">
        <w:rPr>
          <w:rFonts w:ascii="Book Antiqua" w:eastAsia="Times New Roman" w:hAnsi="Book Antiqua"/>
          <w:color w:val="222222"/>
        </w:rPr>
        <w:lastRenderedPageBreak/>
        <w:t xml:space="preserve">vehicle of our distressed and special situations platform under </w:t>
      </w:r>
      <w:r w:rsidRPr="00A75AC5">
        <w:rPr>
          <w:rFonts w:ascii="Book Antiqua" w:eastAsia="Times New Roman" w:hAnsi="Book Antiqua"/>
          <w:color w:val="222222"/>
          <w:highlight w:val="black"/>
        </w:rPr>
        <w:t xml:space="preserve">Ryan </w:t>
      </w:r>
      <w:proofErr w:type="spellStart"/>
      <w:r w:rsidRPr="00A75AC5">
        <w:rPr>
          <w:rFonts w:ascii="Book Antiqua" w:eastAsia="Times New Roman" w:hAnsi="Book Antiqua"/>
          <w:color w:val="222222"/>
          <w:highlight w:val="black"/>
        </w:rPr>
        <w:t>Mollett</w:t>
      </w:r>
      <w:proofErr w:type="spellEnd"/>
      <w:r w:rsidRPr="00A75AC5">
        <w:rPr>
          <w:rFonts w:ascii="Book Antiqua" w:eastAsia="Times New Roman" w:hAnsi="Book Antiqua"/>
          <w:color w:val="222222"/>
        </w:rPr>
        <w:t xml:space="preserve"> as portfolio manager.  We held a final closing on the fund in February 2020, raising $1.8 billion of capital commitments, and subsequently raised $1.2 billion in the second quarter of this year for an affiliated </w:t>
      </w:r>
      <w:r w:rsidRPr="00A75AC5">
        <w:rPr>
          <w:rFonts w:ascii="Book Antiqua" w:eastAsia="Times New Roman" w:hAnsi="Book Antiqua"/>
          <w:color w:val="222222"/>
          <w:highlight w:val="black"/>
        </w:rPr>
        <w:t>Annex Dislocation</w:t>
      </w:r>
      <w:r w:rsidRPr="00A75AC5">
        <w:rPr>
          <w:rFonts w:ascii="Book Antiqua" w:eastAsia="Times New Roman" w:hAnsi="Book Antiqua"/>
          <w:color w:val="222222"/>
        </w:rPr>
        <w:t xml:space="preserve"> Fund to capitalize on the market volatility.  We have deployed over $2.0 billion of commitments year-to-date.</w:t>
      </w:r>
    </w:p>
    <w:p w14:paraId="0EEC6FFB" w14:textId="77777777" w:rsidR="00976D20" w:rsidRPr="00976D20" w:rsidRDefault="00976D20" w:rsidP="00A75AC5">
      <w:pPr>
        <w:shd w:val="clear" w:color="auto" w:fill="FFFFFF"/>
        <w:ind w:left="720"/>
        <w:rPr>
          <w:rFonts w:ascii="Book Antiqua" w:eastAsia="Times New Roman" w:hAnsi="Book Antiqua"/>
          <w:color w:val="222222"/>
          <w:sz w:val="12"/>
          <w:szCs w:val="12"/>
        </w:rPr>
      </w:pPr>
    </w:p>
    <w:p w14:paraId="6CD427E0" w14:textId="1A1D21A9" w:rsidR="00A75AC5" w:rsidRPr="00A75AC5" w:rsidRDefault="00A75AC5" w:rsidP="00A75AC5">
      <w:pPr>
        <w:shd w:val="clear" w:color="auto" w:fill="FFFFFF"/>
        <w:ind w:left="720"/>
        <w:rPr>
          <w:rFonts w:ascii="Book Antiqua" w:eastAsia="Times New Roman" w:hAnsi="Book Antiqua"/>
          <w:color w:val="222222"/>
        </w:rPr>
      </w:pPr>
      <w:r w:rsidRPr="00A75AC5">
        <w:rPr>
          <w:rFonts w:ascii="Book Antiqua" w:eastAsia="Times New Roman" w:hAnsi="Book Antiqua"/>
          <w:color w:val="222222"/>
        </w:rPr>
        <w:t> However, we are not able to produce a continuous, 5-year track record as specified in the RFP given that (</w:t>
      </w:r>
      <w:proofErr w:type="spellStart"/>
      <w:r w:rsidRPr="00A75AC5">
        <w:rPr>
          <w:rFonts w:ascii="Book Antiqua" w:eastAsia="Times New Roman" w:hAnsi="Book Antiqua"/>
          <w:color w:val="222222"/>
        </w:rPr>
        <w:t>i</w:t>
      </w:r>
      <w:proofErr w:type="spellEnd"/>
      <w:r w:rsidRPr="00A75AC5">
        <w:rPr>
          <w:rFonts w:ascii="Book Antiqua" w:eastAsia="Times New Roman" w:hAnsi="Book Antiqua"/>
          <w:color w:val="222222"/>
        </w:rPr>
        <w:t xml:space="preserve">) </w:t>
      </w:r>
      <w:r w:rsidRPr="00A75AC5">
        <w:rPr>
          <w:rFonts w:ascii="Book Antiqua" w:eastAsia="Times New Roman" w:hAnsi="Book Antiqua"/>
          <w:color w:val="222222"/>
          <w:highlight w:val="black"/>
        </w:rPr>
        <w:t>AG</w:t>
      </w:r>
      <w:r w:rsidRPr="00A75AC5">
        <w:rPr>
          <w:rFonts w:ascii="Book Antiqua" w:eastAsia="Times New Roman" w:hAnsi="Book Antiqua"/>
          <w:color w:val="222222"/>
        </w:rPr>
        <w:t xml:space="preserve"> Credit Solutions Fund is the inaugural vehicle under </w:t>
      </w:r>
      <w:r w:rsidRPr="00A75AC5">
        <w:rPr>
          <w:rFonts w:ascii="Book Antiqua" w:eastAsia="Times New Roman" w:hAnsi="Book Antiqua"/>
          <w:color w:val="222222"/>
          <w:highlight w:val="black"/>
        </w:rPr>
        <w:t xml:space="preserve">Ryan </w:t>
      </w:r>
      <w:proofErr w:type="spellStart"/>
      <w:r w:rsidRPr="00A75AC5">
        <w:rPr>
          <w:rFonts w:ascii="Book Antiqua" w:eastAsia="Times New Roman" w:hAnsi="Book Antiqua"/>
          <w:color w:val="222222"/>
          <w:highlight w:val="black"/>
        </w:rPr>
        <w:t>Mollett</w:t>
      </w:r>
      <w:proofErr w:type="spellEnd"/>
      <w:r w:rsidRPr="00A75AC5">
        <w:rPr>
          <w:rFonts w:ascii="Book Antiqua" w:eastAsia="Times New Roman" w:hAnsi="Book Antiqua"/>
          <w:color w:val="222222"/>
        </w:rPr>
        <w:t xml:space="preserve">, (ii) we have been investing from the Fund for only 16 months since its initial closing in July 2019, (iii) </w:t>
      </w:r>
      <w:r w:rsidRPr="00A75AC5">
        <w:rPr>
          <w:rFonts w:ascii="Book Antiqua" w:eastAsia="Times New Roman" w:hAnsi="Book Antiqua"/>
          <w:color w:val="222222"/>
          <w:highlight w:val="black"/>
        </w:rPr>
        <w:t xml:space="preserve">Ryan </w:t>
      </w:r>
      <w:proofErr w:type="spellStart"/>
      <w:r w:rsidRPr="00A75AC5">
        <w:rPr>
          <w:rFonts w:ascii="Book Antiqua" w:eastAsia="Times New Roman" w:hAnsi="Book Antiqua"/>
          <w:color w:val="222222"/>
          <w:highlight w:val="black"/>
        </w:rPr>
        <w:t>Mollett</w:t>
      </w:r>
      <w:proofErr w:type="spellEnd"/>
      <w:r w:rsidRPr="00A75AC5">
        <w:rPr>
          <w:rFonts w:ascii="Book Antiqua" w:eastAsia="Times New Roman" w:hAnsi="Book Antiqua"/>
          <w:color w:val="222222"/>
        </w:rPr>
        <w:t xml:space="preserve"> was not responsible for the investment activities of any </w:t>
      </w:r>
      <w:r w:rsidRPr="00A75AC5">
        <w:rPr>
          <w:rFonts w:ascii="Book Antiqua" w:eastAsia="Times New Roman" w:hAnsi="Book Antiqua"/>
          <w:color w:val="222222"/>
          <w:highlight w:val="black"/>
        </w:rPr>
        <w:t>Angelo Gordon</w:t>
      </w:r>
      <w:r w:rsidRPr="00A75AC5">
        <w:rPr>
          <w:rFonts w:ascii="Book Antiqua" w:eastAsia="Times New Roman" w:hAnsi="Book Antiqua"/>
          <w:color w:val="222222"/>
        </w:rPr>
        <w:t xml:space="preserve"> Funds prior to his joining the firm in 2019, and (iv) the investment approach for </w:t>
      </w:r>
      <w:r w:rsidRPr="00A75AC5">
        <w:rPr>
          <w:rFonts w:ascii="Book Antiqua" w:eastAsia="Times New Roman" w:hAnsi="Book Antiqua"/>
          <w:color w:val="222222"/>
          <w:highlight w:val="black"/>
        </w:rPr>
        <w:t>AG</w:t>
      </w:r>
      <w:r w:rsidRPr="00A75AC5">
        <w:rPr>
          <w:rFonts w:ascii="Book Antiqua" w:eastAsia="Times New Roman" w:hAnsi="Book Antiqua"/>
          <w:color w:val="222222"/>
        </w:rPr>
        <w:t xml:space="preserve"> Credit Solutions Fund is fundamentally different from the respective mandates of </w:t>
      </w:r>
      <w:r w:rsidRPr="00A75AC5">
        <w:rPr>
          <w:rFonts w:ascii="Book Antiqua" w:eastAsia="Times New Roman" w:hAnsi="Book Antiqua"/>
          <w:color w:val="222222"/>
          <w:highlight w:val="black"/>
        </w:rPr>
        <w:t>Angelo Gordon’s</w:t>
      </w:r>
      <w:r w:rsidRPr="00A75AC5">
        <w:rPr>
          <w:rFonts w:ascii="Book Antiqua" w:eastAsia="Times New Roman" w:hAnsi="Book Antiqua"/>
          <w:color w:val="222222"/>
        </w:rPr>
        <w:t xml:space="preserve"> legacy distressed vehicles, and therefore, the prior performance track records of other </w:t>
      </w:r>
      <w:r w:rsidRPr="00A75AC5">
        <w:rPr>
          <w:rFonts w:ascii="Book Antiqua" w:eastAsia="Times New Roman" w:hAnsi="Book Antiqua"/>
          <w:color w:val="222222"/>
          <w:highlight w:val="black"/>
        </w:rPr>
        <w:t>Angelo Gordon</w:t>
      </w:r>
      <w:r w:rsidRPr="00A75AC5">
        <w:rPr>
          <w:rFonts w:ascii="Book Antiqua" w:eastAsia="Times New Roman" w:hAnsi="Book Antiqua"/>
          <w:color w:val="222222"/>
        </w:rPr>
        <w:t xml:space="preserve"> funds are not applicable or relevant.</w:t>
      </w:r>
    </w:p>
    <w:p w14:paraId="220ABF47" w14:textId="77777777" w:rsidR="001E01A9" w:rsidRPr="009B7FB5" w:rsidRDefault="001E01A9" w:rsidP="001E01A9">
      <w:pPr>
        <w:pStyle w:val="ListParagraph"/>
        <w:shd w:val="clear" w:color="auto" w:fill="FFFFFF"/>
        <w:spacing w:line="245" w:lineRule="auto"/>
        <w:ind w:left="360"/>
        <w:contextualSpacing w:val="0"/>
        <w:rPr>
          <w:rFonts w:ascii="Book Antiqua" w:eastAsia="Times New Roman" w:hAnsi="Book Antiqua" w:cs="Arial"/>
          <w:color w:val="222222"/>
          <w:sz w:val="12"/>
          <w:szCs w:val="12"/>
        </w:rPr>
      </w:pPr>
    </w:p>
    <w:p w14:paraId="1158C6DC" w14:textId="77777777" w:rsidR="001E01A9" w:rsidRDefault="001E01A9" w:rsidP="001E01A9">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9259BC">
        <w:rPr>
          <w:rFonts w:ascii="Book Antiqua" w:hAnsi="Book Antiqua" w:cs="Arial"/>
          <w:color w:val="365F91" w:themeColor="accent1" w:themeShade="BF"/>
        </w:rPr>
        <w:t xml:space="preserve">  No.  The proposal would not meet the minimum qualifications given that the previous funds are fundamentally different.</w:t>
      </w:r>
    </w:p>
    <w:p w14:paraId="3E75C00E" w14:textId="77777777" w:rsidR="00A06BD0" w:rsidRPr="00A75AC5" w:rsidRDefault="00A06BD0" w:rsidP="00A75AC5">
      <w:pPr>
        <w:shd w:val="clear" w:color="auto" w:fill="FFFFFF"/>
        <w:rPr>
          <w:rFonts w:ascii="Arial" w:eastAsia="Times New Roman" w:hAnsi="Arial" w:cs="Arial"/>
          <w:color w:val="222222"/>
          <w:sz w:val="24"/>
          <w:szCs w:val="24"/>
        </w:rPr>
      </w:pPr>
    </w:p>
    <w:p w14:paraId="26B43BAF" w14:textId="77777777" w:rsidR="00A75AC5" w:rsidRDefault="00A75AC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1E01A9">
        <w:rPr>
          <w:rFonts w:ascii="Book Antiqua" w:eastAsia="Times New Roman" w:hAnsi="Book Antiqua" w:cs="Arial"/>
          <w:color w:val="222222"/>
        </w:rPr>
        <w:t>How many allocations are you planning to make from this RFP?</w:t>
      </w:r>
    </w:p>
    <w:p w14:paraId="6B626903" w14:textId="77777777" w:rsidR="001E01A9" w:rsidRPr="009B7FB5" w:rsidRDefault="001E01A9" w:rsidP="001E01A9">
      <w:pPr>
        <w:pStyle w:val="ListParagraph"/>
        <w:shd w:val="clear" w:color="auto" w:fill="FFFFFF"/>
        <w:spacing w:line="245" w:lineRule="auto"/>
        <w:ind w:left="360"/>
        <w:contextualSpacing w:val="0"/>
        <w:rPr>
          <w:rFonts w:ascii="Book Antiqua" w:eastAsia="Times New Roman" w:hAnsi="Book Antiqua" w:cs="Arial"/>
          <w:color w:val="222222"/>
          <w:sz w:val="12"/>
          <w:szCs w:val="12"/>
        </w:rPr>
      </w:pPr>
    </w:p>
    <w:p w14:paraId="39637A06" w14:textId="77777777" w:rsidR="001E01A9" w:rsidRDefault="001E01A9" w:rsidP="001E01A9">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9259BC">
        <w:rPr>
          <w:rFonts w:ascii="Book Antiqua" w:hAnsi="Book Antiqua" w:cs="Arial"/>
          <w:color w:val="365F91" w:themeColor="accent1" w:themeShade="BF"/>
        </w:rPr>
        <w:t xml:space="preserve">  </w:t>
      </w:r>
      <w:r w:rsidR="003632B4">
        <w:rPr>
          <w:rFonts w:ascii="Book Antiqua" w:hAnsi="Book Antiqua" w:cs="Arial"/>
          <w:color w:val="365F91" w:themeColor="accent1" w:themeShade="BF"/>
        </w:rPr>
        <w:t xml:space="preserve">This is highly dependent on the responses received.  </w:t>
      </w:r>
    </w:p>
    <w:p w14:paraId="384CFB3E" w14:textId="77777777" w:rsidR="001E01A9" w:rsidRPr="001E01A9" w:rsidRDefault="001E01A9" w:rsidP="001E01A9">
      <w:pPr>
        <w:pStyle w:val="ListParagraph"/>
        <w:shd w:val="clear" w:color="auto" w:fill="FFFFFF"/>
        <w:ind w:left="360"/>
        <w:rPr>
          <w:rFonts w:ascii="Book Antiqua" w:eastAsia="Times New Roman" w:hAnsi="Book Antiqua" w:cs="Arial"/>
          <w:color w:val="222222"/>
        </w:rPr>
      </w:pPr>
    </w:p>
    <w:p w14:paraId="7C4F42CD" w14:textId="677CE787" w:rsidR="00A75AC5" w:rsidRDefault="00A75AC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A75AC5">
        <w:rPr>
          <w:rFonts w:ascii="Book Antiqua" w:eastAsia="Times New Roman" w:hAnsi="Book Antiqua" w:cs="Arial"/>
          <w:color w:val="222222"/>
        </w:rPr>
        <w:t xml:space="preserve">What size allocations </w:t>
      </w:r>
      <w:r w:rsidR="00A60B0E">
        <w:rPr>
          <w:rFonts w:ascii="Book Antiqua" w:eastAsia="Times New Roman" w:hAnsi="Book Antiqua" w:cs="Arial"/>
          <w:color w:val="222222"/>
        </w:rPr>
        <w:t>d</w:t>
      </w:r>
      <w:r w:rsidRPr="00A75AC5">
        <w:rPr>
          <w:rFonts w:ascii="Book Antiqua" w:eastAsia="Times New Roman" w:hAnsi="Book Antiqua" w:cs="Arial"/>
          <w:color w:val="222222"/>
        </w:rPr>
        <w:t>o you expect to make – for fund investments and for SMAs?</w:t>
      </w:r>
    </w:p>
    <w:p w14:paraId="07C2A50B" w14:textId="77777777" w:rsidR="001E01A9" w:rsidRPr="009B7FB5" w:rsidRDefault="001E01A9" w:rsidP="001E01A9">
      <w:pPr>
        <w:pStyle w:val="ListParagraph"/>
        <w:shd w:val="clear" w:color="auto" w:fill="FFFFFF"/>
        <w:spacing w:line="245" w:lineRule="auto"/>
        <w:ind w:left="360"/>
        <w:contextualSpacing w:val="0"/>
        <w:rPr>
          <w:rFonts w:ascii="Book Antiqua" w:eastAsia="Times New Roman" w:hAnsi="Book Antiqua" w:cs="Arial"/>
          <w:color w:val="222222"/>
          <w:sz w:val="12"/>
          <w:szCs w:val="12"/>
        </w:rPr>
      </w:pPr>
    </w:p>
    <w:p w14:paraId="51424022" w14:textId="1CB1BAC8" w:rsidR="001E01A9" w:rsidRDefault="001E01A9" w:rsidP="001E01A9">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9259BC">
        <w:rPr>
          <w:rFonts w:ascii="Book Antiqua" w:hAnsi="Book Antiqua" w:cs="Arial"/>
          <w:color w:val="365F91" w:themeColor="accent1" w:themeShade="BF"/>
        </w:rPr>
        <w:t xml:space="preserve">  See response to question </w:t>
      </w:r>
      <w:r w:rsidR="003632B4">
        <w:rPr>
          <w:rFonts w:ascii="Book Antiqua" w:hAnsi="Book Antiqua" w:cs="Arial"/>
          <w:color w:val="365F91" w:themeColor="accent1" w:themeShade="BF"/>
        </w:rPr>
        <w:t>5</w:t>
      </w:r>
      <w:r w:rsidR="00976D20">
        <w:rPr>
          <w:rFonts w:ascii="Book Antiqua" w:hAnsi="Book Antiqua" w:cs="Arial"/>
          <w:color w:val="365F91" w:themeColor="accent1" w:themeShade="BF"/>
        </w:rPr>
        <w:t>3</w:t>
      </w:r>
      <w:r w:rsidR="003632B4">
        <w:rPr>
          <w:rFonts w:ascii="Book Antiqua" w:hAnsi="Book Antiqua" w:cs="Arial"/>
          <w:color w:val="365F91" w:themeColor="accent1" w:themeShade="BF"/>
        </w:rPr>
        <w:t>.</w:t>
      </w:r>
    </w:p>
    <w:p w14:paraId="75A32779" w14:textId="77777777" w:rsidR="001E01A9" w:rsidRPr="00A75AC5" w:rsidRDefault="001E01A9" w:rsidP="001E01A9">
      <w:pPr>
        <w:shd w:val="clear" w:color="auto" w:fill="FFFFFF"/>
        <w:ind w:left="360"/>
        <w:rPr>
          <w:rFonts w:ascii="Book Antiqua" w:eastAsia="Times New Roman" w:hAnsi="Book Antiqua" w:cs="Arial"/>
          <w:color w:val="222222"/>
        </w:rPr>
      </w:pPr>
    </w:p>
    <w:p w14:paraId="0F2E45F8" w14:textId="77777777" w:rsidR="00A75AC5" w:rsidRDefault="00A75AC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A75AC5">
        <w:rPr>
          <w:rFonts w:ascii="Book Antiqua" w:eastAsia="Times New Roman" w:hAnsi="Book Antiqua" w:cs="Arial"/>
          <w:color w:val="222222"/>
        </w:rPr>
        <w:t>What is the timeline that you plan to make commitments?</w:t>
      </w:r>
    </w:p>
    <w:p w14:paraId="7D3EFC0E" w14:textId="77777777" w:rsidR="001E01A9" w:rsidRPr="009B7FB5" w:rsidRDefault="001E01A9" w:rsidP="001E01A9">
      <w:pPr>
        <w:pStyle w:val="ListParagraph"/>
        <w:shd w:val="clear" w:color="auto" w:fill="FFFFFF"/>
        <w:spacing w:line="245" w:lineRule="auto"/>
        <w:ind w:left="360"/>
        <w:contextualSpacing w:val="0"/>
        <w:rPr>
          <w:rFonts w:ascii="Book Antiqua" w:eastAsia="Times New Roman" w:hAnsi="Book Antiqua" w:cs="Arial"/>
          <w:color w:val="222222"/>
          <w:sz w:val="12"/>
          <w:szCs w:val="12"/>
        </w:rPr>
      </w:pPr>
    </w:p>
    <w:p w14:paraId="7458916E" w14:textId="1F0FE6FB" w:rsidR="001E01A9" w:rsidRDefault="001E01A9" w:rsidP="001E01A9">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9259BC">
        <w:rPr>
          <w:rFonts w:ascii="Book Antiqua" w:hAnsi="Book Antiqua" w:cs="Arial"/>
          <w:color w:val="365F91" w:themeColor="accent1" w:themeShade="BF"/>
        </w:rPr>
        <w:t xml:space="preserve">  </w:t>
      </w:r>
      <w:r w:rsidR="003632B4">
        <w:rPr>
          <w:rFonts w:ascii="Book Antiqua" w:hAnsi="Book Antiqua" w:cs="Arial"/>
          <w:color w:val="365F91" w:themeColor="accent1" w:themeShade="BF"/>
        </w:rPr>
        <w:t xml:space="preserve">As mentioned, IPERS’ intention is to have </w:t>
      </w:r>
      <w:r w:rsidR="001F515C">
        <w:rPr>
          <w:rFonts w:ascii="Book Antiqua" w:hAnsi="Book Antiqua" w:cs="Arial"/>
          <w:color w:val="365F91" w:themeColor="accent1" w:themeShade="BF"/>
        </w:rPr>
        <w:t xml:space="preserve">some </w:t>
      </w:r>
      <w:r w:rsidR="003632B4">
        <w:rPr>
          <w:rFonts w:ascii="Book Antiqua" w:hAnsi="Book Antiqua" w:cs="Arial"/>
          <w:color w:val="365F91" w:themeColor="accent1" w:themeShade="BF"/>
        </w:rPr>
        <w:t xml:space="preserve">recommendations for the Board to consider at </w:t>
      </w:r>
      <w:r w:rsidR="00976D20">
        <w:rPr>
          <w:rFonts w:ascii="Book Antiqua" w:hAnsi="Book Antiqua" w:cs="Arial"/>
          <w:color w:val="365F91" w:themeColor="accent1" w:themeShade="BF"/>
        </w:rPr>
        <w:t xml:space="preserve">its </w:t>
      </w:r>
      <w:r w:rsidR="003632B4">
        <w:rPr>
          <w:rFonts w:ascii="Book Antiqua" w:hAnsi="Book Antiqua" w:cs="Arial"/>
          <w:color w:val="365F91" w:themeColor="accent1" w:themeShade="BF"/>
        </w:rPr>
        <w:t>March 2021 meeting. Commitments could be made as early as 2Q21.</w:t>
      </w:r>
    </w:p>
    <w:p w14:paraId="04D01BFB" w14:textId="77777777" w:rsidR="001E01A9" w:rsidRPr="00A75AC5" w:rsidRDefault="001E01A9" w:rsidP="001E01A9">
      <w:pPr>
        <w:shd w:val="clear" w:color="auto" w:fill="FFFFFF"/>
        <w:ind w:left="360"/>
        <w:rPr>
          <w:rFonts w:ascii="Book Antiqua" w:eastAsia="Times New Roman" w:hAnsi="Book Antiqua" w:cs="Arial"/>
          <w:color w:val="222222"/>
        </w:rPr>
      </w:pPr>
    </w:p>
    <w:p w14:paraId="3ECE18C4" w14:textId="77777777" w:rsidR="00A75AC5" w:rsidRDefault="00A75AC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A75AC5">
        <w:rPr>
          <w:rFonts w:ascii="Book Antiqua" w:eastAsia="Times New Roman" w:hAnsi="Book Antiqua" w:cs="Arial"/>
          <w:color w:val="222222"/>
        </w:rPr>
        <w:t>How long will this RFP be used to determine investment decisions? We are expecting to come to market with funds that will fit this mandate 2H 2021 but do not meet all of the requirements of this RFP (mainly continuous track record). Would they be considered outside of this RFP and/or through your consultant?</w:t>
      </w:r>
    </w:p>
    <w:p w14:paraId="0398F3F8" w14:textId="77777777" w:rsidR="001E01A9" w:rsidRPr="009B7FB5" w:rsidRDefault="001E01A9" w:rsidP="001E01A9">
      <w:pPr>
        <w:pStyle w:val="ListParagraph"/>
        <w:shd w:val="clear" w:color="auto" w:fill="FFFFFF"/>
        <w:spacing w:line="245" w:lineRule="auto"/>
        <w:ind w:left="360"/>
        <w:contextualSpacing w:val="0"/>
        <w:rPr>
          <w:rFonts w:ascii="Book Antiqua" w:eastAsia="Times New Roman" w:hAnsi="Book Antiqua" w:cs="Arial"/>
          <w:color w:val="222222"/>
          <w:sz w:val="12"/>
          <w:szCs w:val="12"/>
        </w:rPr>
      </w:pPr>
    </w:p>
    <w:p w14:paraId="1DD41FA0" w14:textId="77777777" w:rsidR="001E01A9" w:rsidRDefault="001E01A9" w:rsidP="001E01A9">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9259BC">
        <w:rPr>
          <w:rFonts w:ascii="Book Antiqua" w:hAnsi="Book Antiqua" w:cs="Arial"/>
          <w:color w:val="365F91" w:themeColor="accent1" w:themeShade="BF"/>
        </w:rPr>
        <w:t xml:space="preserve">  No.</w:t>
      </w:r>
      <w:r w:rsidR="003632B4">
        <w:rPr>
          <w:rFonts w:ascii="Book Antiqua" w:hAnsi="Book Antiqua" w:cs="Arial"/>
          <w:color w:val="365F91" w:themeColor="accent1" w:themeShade="BF"/>
        </w:rPr>
        <w:t xml:space="preserve">  Funds being raised in the 2H21 would be outside of this RFP.</w:t>
      </w:r>
      <w:r w:rsidR="009259BC">
        <w:rPr>
          <w:rFonts w:ascii="Book Antiqua" w:hAnsi="Book Antiqua" w:cs="Arial"/>
          <w:color w:val="365F91" w:themeColor="accent1" w:themeShade="BF"/>
        </w:rPr>
        <w:t xml:space="preserve">  </w:t>
      </w:r>
    </w:p>
    <w:p w14:paraId="6DCE0F3E" w14:textId="77777777" w:rsidR="001E01A9" w:rsidRPr="00A75AC5" w:rsidRDefault="001E01A9" w:rsidP="001E01A9">
      <w:pPr>
        <w:shd w:val="clear" w:color="auto" w:fill="FFFFFF"/>
        <w:ind w:left="360"/>
        <w:rPr>
          <w:rFonts w:ascii="Book Antiqua" w:eastAsia="Times New Roman" w:hAnsi="Book Antiqua" w:cs="Arial"/>
          <w:color w:val="222222"/>
        </w:rPr>
      </w:pPr>
    </w:p>
    <w:p w14:paraId="152BC0BA" w14:textId="77777777" w:rsidR="00A75AC5" w:rsidRPr="00A75AC5" w:rsidRDefault="00A75AC5" w:rsidP="00977C25">
      <w:pPr>
        <w:pStyle w:val="ListParagraph"/>
        <w:numPr>
          <w:ilvl w:val="0"/>
          <w:numId w:val="1"/>
        </w:numPr>
        <w:shd w:val="clear" w:color="auto" w:fill="FFFFFF"/>
        <w:spacing w:line="245" w:lineRule="auto"/>
        <w:ind w:hanging="446"/>
        <w:contextualSpacing w:val="0"/>
        <w:rPr>
          <w:rFonts w:ascii="Book Antiqua" w:eastAsia="Times New Roman" w:hAnsi="Book Antiqua" w:cs="Arial"/>
          <w:color w:val="222222"/>
        </w:rPr>
      </w:pPr>
      <w:r w:rsidRPr="00A75AC5">
        <w:rPr>
          <w:rFonts w:ascii="Book Antiqua" w:eastAsia="Times New Roman" w:hAnsi="Book Antiqua" w:cs="Arial"/>
          <w:color w:val="222222"/>
        </w:rPr>
        <w:t>Can you please provide more information on FOIA? Would we be able to note which information we are not comfortable with being distributed publicly, and would you allow that?</w:t>
      </w:r>
    </w:p>
    <w:p w14:paraId="4A8D5525" w14:textId="77777777" w:rsidR="001E01A9" w:rsidRPr="009B7FB5" w:rsidRDefault="001E01A9" w:rsidP="001E01A9">
      <w:pPr>
        <w:pStyle w:val="ListParagraph"/>
        <w:shd w:val="clear" w:color="auto" w:fill="FFFFFF"/>
        <w:spacing w:line="245" w:lineRule="auto"/>
        <w:ind w:left="360"/>
        <w:contextualSpacing w:val="0"/>
        <w:rPr>
          <w:rFonts w:ascii="Book Antiqua" w:eastAsia="Times New Roman" w:hAnsi="Book Antiqua" w:cs="Arial"/>
          <w:color w:val="222222"/>
          <w:sz w:val="12"/>
          <w:szCs w:val="12"/>
        </w:rPr>
      </w:pPr>
    </w:p>
    <w:p w14:paraId="2B084169" w14:textId="1E1B2791" w:rsidR="001E01A9" w:rsidRDefault="001E01A9" w:rsidP="001E01A9">
      <w:pPr>
        <w:pStyle w:val="ListParagraph"/>
        <w:shd w:val="clear" w:color="auto" w:fill="FFFFFF"/>
        <w:spacing w:line="245" w:lineRule="auto"/>
        <w:ind w:left="360"/>
        <w:contextualSpacing w:val="0"/>
        <w:rPr>
          <w:rFonts w:ascii="Book Antiqua" w:hAnsi="Book Antiqua" w:cs="Arial"/>
          <w:color w:val="365F91" w:themeColor="accent1" w:themeShade="BF"/>
        </w:rPr>
      </w:pPr>
      <w:r w:rsidRPr="006D0704">
        <w:rPr>
          <w:rFonts w:ascii="Book Antiqua" w:hAnsi="Book Antiqua" w:cs="Arial"/>
          <w:color w:val="365F91" w:themeColor="accent1" w:themeShade="BF"/>
        </w:rPr>
        <w:t>Response:</w:t>
      </w:r>
      <w:r w:rsidR="003632B4">
        <w:rPr>
          <w:rFonts w:ascii="Book Antiqua" w:hAnsi="Book Antiqua" w:cs="Arial"/>
          <w:color w:val="365F91" w:themeColor="accent1" w:themeShade="BF"/>
        </w:rPr>
        <w:t xml:space="preserve">  Per Part 2.C of the RFP, respondents can mark portions of their response as confidential.  </w:t>
      </w:r>
    </w:p>
    <w:p w14:paraId="12C9A06C" w14:textId="77777777" w:rsidR="00D85C21" w:rsidRPr="009259BC" w:rsidRDefault="00D85C21" w:rsidP="001E01A9">
      <w:pPr>
        <w:pStyle w:val="ListParagraph"/>
        <w:shd w:val="clear" w:color="auto" w:fill="FFFFFF"/>
        <w:spacing w:line="245" w:lineRule="auto"/>
        <w:ind w:left="360"/>
        <w:contextualSpacing w:val="0"/>
        <w:rPr>
          <w:rFonts w:ascii="Book Antiqua" w:hAnsi="Book Antiqua" w:cs="Arial"/>
          <w:color w:val="FF0000"/>
        </w:rPr>
      </w:pPr>
    </w:p>
    <w:p w14:paraId="76C2323B" w14:textId="77777777" w:rsidR="00A75AC5" w:rsidRDefault="003F4569" w:rsidP="00F76FC7">
      <w:pPr>
        <w:pStyle w:val="ListParagraph"/>
        <w:numPr>
          <w:ilvl w:val="0"/>
          <w:numId w:val="1"/>
        </w:numPr>
        <w:shd w:val="clear" w:color="auto" w:fill="FFFFFF"/>
        <w:spacing w:line="245" w:lineRule="auto"/>
        <w:rPr>
          <w:rFonts w:ascii="Book Antiqua" w:hAnsi="Book Antiqua" w:cs="Arial"/>
        </w:rPr>
      </w:pPr>
      <w:r w:rsidRPr="003F4569">
        <w:rPr>
          <w:rFonts w:ascii="Book Antiqua" w:hAnsi="Book Antiqua" w:cs="Arial"/>
        </w:rPr>
        <w:t xml:space="preserve">The RFP states that we must have $250m under management, </w:t>
      </w:r>
      <w:r>
        <w:rPr>
          <w:rFonts w:ascii="Book Antiqua" w:hAnsi="Book Antiqua" w:cs="Arial"/>
        </w:rPr>
        <w:t xml:space="preserve">but </w:t>
      </w:r>
      <w:r w:rsidRPr="003F4569">
        <w:rPr>
          <w:rFonts w:ascii="Book Antiqua" w:hAnsi="Book Antiqua" w:cs="Arial"/>
        </w:rPr>
        <w:t xml:space="preserve">we sold our assets and have a clean sheet </w:t>
      </w:r>
      <w:r>
        <w:rPr>
          <w:rFonts w:ascii="Book Antiqua" w:hAnsi="Book Antiqua" w:cs="Arial"/>
        </w:rPr>
        <w:t xml:space="preserve">currently </w:t>
      </w:r>
      <w:r w:rsidRPr="003F4569">
        <w:rPr>
          <w:rFonts w:ascii="Book Antiqua" w:hAnsi="Book Antiqua" w:cs="Arial"/>
        </w:rPr>
        <w:t>but managed $400m in assets over the last 10 years.</w:t>
      </w:r>
      <w:r>
        <w:rPr>
          <w:rFonts w:ascii="Book Antiqua" w:hAnsi="Book Antiqua" w:cs="Arial"/>
        </w:rPr>
        <w:t xml:space="preserve"> Will our product qualify?</w:t>
      </w:r>
    </w:p>
    <w:p w14:paraId="15E2A285" w14:textId="77777777" w:rsidR="00F76FC7" w:rsidRPr="00A06BD0" w:rsidRDefault="00F76FC7" w:rsidP="00F76FC7">
      <w:pPr>
        <w:pStyle w:val="ListParagraph"/>
        <w:shd w:val="clear" w:color="auto" w:fill="FFFFFF"/>
        <w:spacing w:line="245" w:lineRule="auto"/>
        <w:ind w:left="360"/>
        <w:rPr>
          <w:rFonts w:ascii="Book Antiqua" w:hAnsi="Book Antiqua" w:cs="Arial"/>
          <w:sz w:val="12"/>
          <w:szCs w:val="12"/>
        </w:rPr>
      </w:pPr>
    </w:p>
    <w:p w14:paraId="432C7AEE" w14:textId="457991E6" w:rsidR="00CC0D37" w:rsidRDefault="003F4569" w:rsidP="00976D20">
      <w:pPr>
        <w:pStyle w:val="ListParagraph"/>
        <w:shd w:val="clear" w:color="auto" w:fill="FFFFFF"/>
        <w:spacing w:line="245" w:lineRule="auto"/>
        <w:ind w:left="360"/>
        <w:rPr>
          <w:rFonts w:ascii="Book Antiqua" w:hAnsi="Book Antiqua" w:cs="Arial"/>
          <w:color w:val="365F91" w:themeColor="accent1" w:themeShade="BF"/>
        </w:rPr>
      </w:pPr>
      <w:r w:rsidRPr="00F76FC7">
        <w:rPr>
          <w:rFonts w:ascii="Book Antiqua" w:hAnsi="Book Antiqua" w:cs="Arial"/>
          <w:color w:val="365F91" w:themeColor="accent1" w:themeShade="BF"/>
        </w:rPr>
        <w:t xml:space="preserve">Response: No. You must have at least $250 million invested </w:t>
      </w:r>
      <w:r w:rsidR="00753E66">
        <w:rPr>
          <w:rFonts w:ascii="Book Antiqua" w:hAnsi="Book Antiqua" w:cs="Arial"/>
          <w:color w:val="365F91" w:themeColor="accent1" w:themeShade="BF"/>
        </w:rPr>
        <w:t xml:space="preserve">and under management </w:t>
      </w:r>
      <w:r w:rsidRPr="00F76FC7">
        <w:rPr>
          <w:rFonts w:ascii="Book Antiqua" w:hAnsi="Book Antiqua" w:cs="Arial"/>
          <w:color w:val="365F91" w:themeColor="accent1" w:themeShade="BF"/>
        </w:rPr>
        <w:t>as of June 30, 2020.</w:t>
      </w:r>
      <w:r w:rsidR="00976D20">
        <w:rPr>
          <w:rFonts w:ascii="Book Antiqua" w:hAnsi="Book Antiqua" w:cs="Arial"/>
          <w:color w:val="365F91" w:themeColor="accent1" w:themeShade="BF"/>
        </w:rPr>
        <w:t xml:space="preserve"> </w:t>
      </w:r>
    </w:p>
    <w:p w14:paraId="078A0D9B" w14:textId="78FB1FA1" w:rsidR="00FA2F5F" w:rsidRPr="00A75AC5" w:rsidRDefault="00FA2F5F" w:rsidP="00A75AC5">
      <w:pPr>
        <w:shd w:val="clear" w:color="auto" w:fill="FFFFFF"/>
        <w:spacing w:line="245" w:lineRule="auto"/>
        <w:rPr>
          <w:rFonts w:ascii="Book Antiqua" w:hAnsi="Book Antiqua" w:cs="Arial"/>
        </w:rPr>
      </w:pPr>
      <w:bookmarkStart w:id="0" w:name="_GoBack"/>
      <w:bookmarkEnd w:id="0"/>
    </w:p>
    <w:sectPr w:rsidR="00FA2F5F" w:rsidRPr="00A75AC5" w:rsidSect="006838C5">
      <w:headerReference w:type="default" r:id="rId11"/>
      <w:footerReference w:type="default" r:id="rId12"/>
      <w:pgSz w:w="12240" w:h="15840"/>
      <w:pgMar w:top="1350" w:right="900" w:bottom="135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3BF6B9" w16cid:durableId="2342D34A"/>
  <w16cid:commentId w16cid:paraId="60DD3475" w16cid:durableId="2342D44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3BB13" w14:textId="77777777" w:rsidR="00B17119" w:rsidRDefault="00B17119" w:rsidP="00AD0D27">
      <w:r>
        <w:separator/>
      </w:r>
    </w:p>
  </w:endnote>
  <w:endnote w:type="continuationSeparator" w:id="0">
    <w:p w14:paraId="2649154C" w14:textId="77777777" w:rsidR="00B17119" w:rsidRDefault="00B17119" w:rsidP="00AD0D27">
      <w:r>
        <w:continuationSeparator/>
      </w:r>
    </w:p>
  </w:endnote>
  <w:endnote w:type="continuationNotice" w:id="1">
    <w:p w14:paraId="355952F3" w14:textId="77777777" w:rsidR="00B17119" w:rsidRDefault="00B171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075472"/>
      <w:docPartObj>
        <w:docPartGallery w:val="Page Numbers (Bottom of Page)"/>
        <w:docPartUnique/>
      </w:docPartObj>
    </w:sdtPr>
    <w:sdtEndPr>
      <w:rPr>
        <w:color w:val="808080" w:themeColor="background1" w:themeShade="80"/>
        <w:spacing w:val="60"/>
      </w:rPr>
    </w:sdtEndPr>
    <w:sdtContent>
      <w:p w14:paraId="771D19B8" w14:textId="2D132D81" w:rsidR="006B1048" w:rsidRDefault="006B1048">
        <w:pPr>
          <w:pStyle w:val="Footer"/>
          <w:pBdr>
            <w:top w:val="single" w:sz="4" w:space="1" w:color="D9D9D9" w:themeColor="background1" w:themeShade="D9"/>
          </w:pBdr>
          <w:jc w:val="right"/>
        </w:pPr>
        <w:r>
          <w:fldChar w:fldCharType="begin"/>
        </w:r>
        <w:r>
          <w:instrText xml:space="preserve"> PAGE   \* MERGEFORMAT </w:instrText>
        </w:r>
        <w:r>
          <w:fldChar w:fldCharType="separate"/>
        </w:r>
        <w:r w:rsidR="00CC1EE2">
          <w:rPr>
            <w:noProof/>
          </w:rPr>
          <w:t>13</w:t>
        </w:r>
        <w:r>
          <w:rPr>
            <w:noProof/>
          </w:rPr>
          <w:fldChar w:fldCharType="end"/>
        </w:r>
        <w:r>
          <w:t xml:space="preserve"> | </w:t>
        </w:r>
        <w:r>
          <w:rPr>
            <w:color w:val="808080" w:themeColor="background1" w:themeShade="80"/>
            <w:spacing w:val="60"/>
          </w:rPr>
          <w:t>Page</w:t>
        </w:r>
      </w:p>
    </w:sdtContent>
  </w:sdt>
  <w:p w14:paraId="3270A32D" w14:textId="77777777" w:rsidR="006B1048" w:rsidRDefault="006B1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21637" w14:textId="77777777" w:rsidR="00B17119" w:rsidRDefault="00B17119" w:rsidP="00AD0D27">
      <w:r>
        <w:separator/>
      </w:r>
    </w:p>
  </w:footnote>
  <w:footnote w:type="continuationSeparator" w:id="0">
    <w:p w14:paraId="286BEE11" w14:textId="77777777" w:rsidR="00B17119" w:rsidRDefault="00B17119" w:rsidP="00AD0D27">
      <w:r>
        <w:continuationSeparator/>
      </w:r>
    </w:p>
  </w:footnote>
  <w:footnote w:type="continuationNotice" w:id="1">
    <w:p w14:paraId="33C4F394" w14:textId="77777777" w:rsidR="00B17119" w:rsidRDefault="00B1711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C5A22" w14:textId="77777777" w:rsidR="006B1048" w:rsidRDefault="006B1048">
    <w:pPr>
      <w:pStyle w:val="Header"/>
    </w:pPr>
    <w:r w:rsidRPr="00580D64">
      <w:rPr>
        <w:rFonts w:asciiTheme="minorHAnsi" w:hAnsiTheme="minorHAnsi"/>
        <w:noProof/>
        <w:color w:val="993366"/>
        <w:sz w:val="20"/>
        <w:szCs w:val="20"/>
      </w:rPr>
      <w:drawing>
        <wp:anchor distT="0" distB="0" distL="114300" distR="114300" simplePos="0" relativeHeight="251658240" behindDoc="0" locked="0" layoutInCell="1" allowOverlap="1" wp14:anchorId="6DBA5A6F" wp14:editId="212C45EB">
          <wp:simplePos x="0" y="0"/>
          <wp:positionH relativeFrom="column">
            <wp:posOffset>4813935</wp:posOffset>
          </wp:positionH>
          <wp:positionV relativeFrom="paragraph">
            <wp:posOffset>-152400</wp:posOffset>
          </wp:positionV>
          <wp:extent cx="1528445" cy="504190"/>
          <wp:effectExtent l="0" t="0" r="0" b="0"/>
          <wp:wrapThrough wrapText="bothSides">
            <wp:wrapPolygon edited="0">
              <wp:start x="0" y="0"/>
              <wp:lineTo x="0" y="20403"/>
              <wp:lineTo x="538" y="20403"/>
              <wp:lineTo x="19653" y="20403"/>
              <wp:lineTo x="20460" y="20403"/>
              <wp:lineTo x="20730" y="17139"/>
              <wp:lineTo x="19922" y="13058"/>
              <wp:lineTo x="21268" y="8161"/>
              <wp:lineTo x="21268" y="816"/>
              <wp:lineTo x="20999" y="0"/>
              <wp:lineTo x="0" y="0"/>
            </wp:wrapPolygon>
          </wp:wrapThrough>
          <wp:docPr id="1" name="Picture 0" descr="IPERS_Color_Tagline_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ERS_Color_Tagline_Â®.png"/>
                  <pic:cNvPicPr/>
                </pic:nvPicPr>
                <pic:blipFill>
                  <a:blip r:embed="rId1" cstate="print"/>
                  <a:stretch>
                    <a:fillRect/>
                  </a:stretch>
                </pic:blipFill>
                <pic:spPr>
                  <a:xfrm>
                    <a:off x="0" y="0"/>
                    <a:ext cx="1528445" cy="5041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F4816"/>
    <w:multiLevelType w:val="multilevel"/>
    <w:tmpl w:val="4E5EF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7D45F4"/>
    <w:multiLevelType w:val="multilevel"/>
    <w:tmpl w:val="31A2779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546A4A"/>
    <w:multiLevelType w:val="hybridMultilevel"/>
    <w:tmpl w:val="B1B621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9967250"/>
    <w:multiLevelType w:val="multilevel"/>
    <w:tmpl w:val="06F4399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04D7FB6"/>
    <w:multiLevelType w:val="multilevel"/>
    <w:tmpl w:val="9D44B3E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4CA80154"/>
    <w:multiLevelType w:val="multilevel"/>
    <w:tmpl w:val="2DA2F00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5A24177"/>
    <w:multiLevelType w:val="multilevel"/>
    <w:tmpl w:val="8B14EB6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225FC2"/>
    <w:multiLevelType w:val="hybridMultilevel"/>
    <w:tmpl w:val="5DC6D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4E084F"/>
    <w:multiLevelType w:val="multilevel"/>
    <w:tmpl w:val="D126264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D365015"/>
    <w:multiLevelType w:val="hybridMultilevel"/>
    <w:tmpl w:val="D810604E"/>
    <w:lvl w:ilvl="0" w:tplc="112C0B62">
      <w:start w:val="1"/>
      <w:numFmt w:val="decimal"/>
      <w:lvlText w:val="%1."/>
      <w:lvlJc w:val="left"/>
      <w:pPr>
        <w:ind w:left="360" w:hanging="360"/>
      </w:pPr>
      <w:rPr>
        <w:rFonts w:ascii="Book Antiqua" w:hAnsi="Book Antiqua" w:hint="default"/>
        <w:b w:val="0"/>
        <w:i w:val="0"/>
        <w:color w:val="auto"/>
        <w:sz w:val="22"/>
        <w:szCs w:val="22"/>
      </w:rPr>
    </w:lvl>
    <w:lvl w:ilvl="1" w:tplc="0F769236">
      <w:start w:val="1"/>
      <w:numFmt w:val="lowerLetter"/>
      <w:lvlText w:val="%2."/>
      <w:lvlJc w:val="left"/>
      <w:pPr>
        <w:ind w:left="1080" w:hanging="360"/>
      </w:pPr>
      <w:rPr>
        <w:rFonts w:ascii="Book Antiqua" w:eastAsia="Times New Roman" w:hAnsi="Book Antiqua" w:cs="Arial"/>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0"/>
  </w:num>
  <w:num w:numId="4">
    <w:abstractNumId w:val="4"/>
  </w:num>
  <w:num w:numId="5">
    <w:abstractNumId w:val="1"/>
  </w:num>
  <w:num w:numId="6">
    <w:abstractNumId w:val="3"/>
  </w:num>
  <w:num w:numId="7">
    <w:abstractNumId w:val="8"/>
  </w:num>
  <w:num w:numId="8">
    <w:abstractNumId w:val="5"/>
  </w:num>
  <w:num w:numId="9">
    <w:abstractNumId w:val="2"/>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76C"/>
    <w:rsid w:val="00005348"/>
    <w:rsid w:val="00027A67"/>
    <w:rsid w:val="000319B8"/>
    <w:rsid w:val="00032D7A"/>
    <w:rsid w:val="0003685E"/>
    <w:rsid w:val="00037A7A"/>
    <w:rsid w:val="00037F9C"/>
    <w:rsid w:val="00042A8E"/>
    <w:rsid w:val="00044C1F"/>
    <w:rsid w:val="00045758"/>
    <w:rsid w:val="000554C0"/>
    <w:rsid w:val="000642B0"/>
    <w:rsid w:val="00070C1E"/>
    <w:rsid w:val="000763F1"/>
    <w:rsid w:val="000778FC"/>
    <w:rsid w:val="0008616B"/>
    <w:rsid w:val="00087A6F"/>
    <w:rsid w:val="000938DD"/>
    <w:rsid w:val="000954DB"/>
    <w:rsid w:val="000A292D"/>
    <w:rsid w:val="000A4F13"/>
    <w:rsid w:val="000A7073"/>
    <w:rsid w:val="000A7F64"/>
    <w:rsid w:val="000B158C"/>
    <w:rsid w:val="000B34B2"/>
    <w:rsid w:val="000B4EF9"/>
    <w:rsid w:val="000B6EF4"/>
    <w:rsid w:val="000C2309"/>
    <w:rsid w:val="000C4041"/>
    <w:rsid w:val="000C641C"/>
    <w:rsid w:val="000D7BAA"/>
    <w:rsid w:val="000E02DC"/>
    <w:rsid w:val="000E747B"/>
    <w:rsid w:val="000E7F20"/>
    <w:rsid w:val="000F0D34"/>
    <w:rsid w:val="000F123E"/>
    <w:rsid w:val="000F4600"/>
    <w:rsid w:val="000F6B55"/>
    <w:rsid w:val="001026ED"/>
    <w:rsid w:val="00105D9F"/>
    <w:rsid w:val="00113560"/>
    <w:rsid w:val="00131850"/>
    <w:rsid w:val="00132E33"/>
    <w:rsid w:val="00136A93"/>
    <w:rsid w:val="00142F1E"/>
    <w:rsid w:val="00144D19"/>
    <w:rsid w:val="0014593E"/>
    <w:rsid w:val="00150AF7"/>
    <w:rsid w:val="00160690"/>
    <w:rsid w:val="0016130F"/>
    <w:rsid w:val="00161A84"/>
    <w:rsid w:val="00165810"/>
    <w:rsid w:val="00172658"/>
    <w:rsid w:val="00174AF8"/>
    <w:rsid w:val="00177EAF"/>
    <w:rsid w:val="00183677"/>
    <w:rsid w:val="0018386B"/>
    <w:rsid w:val="00183B9D"/>
    <w:rsid w:val="001841D7"/>
    <w:rsid w:val="00185AEE"/>
    <w:rsid w:val="00186339"/>
    <w:rsid w:val="00186CBE"/>
    <w:rsid w:val="001954CB"/>
    <w:rsid w:val="001A3764"/>
    <w:rsid w:val="001A6673"/>
    <w:rsid w:val="001B2AB3"/>
    <w:rsid w:val="001C303F"/>
    <w:rsid w:val="001C412E"/>
    <w:rsid w:val="001C6930"/>
    <w:rsid w:val="001C7AE4"/>
    <w:rsid w:val="001D41AC"/>
    <w:rsid w:val="001E01A9"/>
    <w:rsid w:val="001E2A3F"/>
    <w:rsid w:val="001E2D8D"/>
    <w:rsid w:val="001F41BF"/>
    <w:rsid w:val="001F515C"/>
    <w:rsid w:val="00200049"/>
    <w:rsid w:val="0020288A"/>
    <w:rsid w:val="00205371"/>
    <w:rsid w:val="00205BB8"/>
    <w:rsid w:val="002100EF"/>
    <w:rsid w:val="002113D2"/>
    <w:rsid w:val="002137F5"/>
    <w:rsid w:val="0022218D"/>
    <w:rsid w:val="00230E85"/>
    <w:rsid w:val="00232C7B"/>
    <w:rsid w:val="00235229"/>
    <w:rsid w:val="00242FE0"/>
    <w:rsid w:val="002435CA"/>
    <w:rsid w:val="00246628"/>
    <w:rsid w:val="00246A6C"/>
    <w:rsid w:val="00257619"/>
    <w:rsid w:val="00262345"/>
    <w:rsid w:val="00266366"/>
    <w:rsid w:val="0026711A"/>
    <w:rsid w:val="00284A99"/>
    <w:rsid w:val="00285809"/>
    <w:rsid w:val="002917FB"/>
    <w:rsid w:val="002A5BD4"/>
    <w:rsid w:val="002A7BC1"/>
    <w:rsid w:val="002B1A1C"/>
    <w:rsid w:val="002C7BF8"/>
    <w:rsid w:val="002D6F11"/>
    <w:rsid w:val="002D6FE8"/>
    <w:rsid w:val="002E0A9B"/>
    <w:rsid w:val="002E0EEB"/>
    <w:rsid w:val="002E209D"/>
    <w:rsid w:val="002E5BF5"/>
    <w:rsid w:val="00313C06"/>
    <w:rsid w:val="00317E53"/>
    <w:rsid w:val="00322C7A"/>
    <w:rsid w:val="00323AD4"/>
    <w:rsid w:val="0032719C"/>
    <w:rsid w:val="00330E9F"/>
    <w:rsid w:val="003317B5"/>
    <w:rsid w:val="003374CB"/>
    <w:rsid w:val="003455C1"/>
    <w:rsid w:val="00346327"/>
    <w:rsid w:val="003632B4"/>
    <w:rsid w:val="00364487"/>
    <w:rsid w:val="00364FD7"/>
    <w:rsid w:val="00371002"/>
    <w:rsid w:val="00372754"/>
    <w:rsid w:val="00373D37"/>
    <w:rsid w:val="00383B3D"/>
    <w:rsid w:val="0038468D"/>
    <w:rsid w:val="00385261"/>
    <w:rsid w:val="00385893"/>
    <w:rsid w:val="003861F0"/>
    <w:rsid w:val="00390F06"/>
    <w:rsid w:val="00392BA6"/>
    <w:rsid w:val="00397B5C"/>
    <w:rsid w:val="003A27E3"/>
    <w:rsid w:val="003A75EE"/>
    <w:rsid w:val="003B2BF2"/>
    <w:rsid w:val="003B74DD"/>
    <w:rsid w:val="003C3C5B"/>
    <w:rsid w:val="003D160E"/>
    <w:rsid w:val="003D19AE"/>
    <w:rsid w:val="003D587C"/>
    <w:rsid w:val="003E0253"/>
    <w:rsid w:val="003E0AF1"/>
    <w:rsid w:val="003E146B"/>
    <w:rsid w:val="003E4211"/>
    <w:rsid w:val="003E70E4"/>
    <w:rsid w:val="003F3E4A"/>
    <w:rsid w:val="003F4569"/>
    <w:rsid w:val="004032F1"/>
    <w:rsid w:val="00414623"/>
    <w:rsid w:val="00420F6E"/>
    <w:rsid w:val="0042266E"/>
    <w:rsid w:val="00423801"/>
    <w:rsid w:val="0042431C"/>
    <w:rsid w:val="004253BB"/>
    <w:rsid w:val="00426226"/>
    <w:rsid w:val="0043537C"/>
    <w:rsid w:val="00435BE8"/>
    <w:rsid w:val="00435FA2"/>
    <w:rsid w:val="0043797C"/>
    <w:rsid w:val="00441104"/>
    <w:rsid w:val="00443C7E"/>
    <w:rsid w:val="00450931"/>
    <w:rsid w:val="00450CC4"/>
    <w:rsid w:val="00451604"/>
    <w:rsid w:val="004523DB"/>
    <w:rsid w:val="00454DAA"/>
    <w:rsid w:val="00457AB2"/>
    <w:rsid w:val="00467B00"/>
    <w:rsid w:val="0047079A"/>
    <w:rsid w:val="00471020"/>
    <w:rsid w:val="00471F5A"/>
    <w:rsid w:val="00473193"/>
    <w:rsid w:val="00473A76"/>
    <w:rsid w:val="0047606C"/>
    <w:rsid w:val="004760EA"/>
    <w:rsid w:val="0048547E"/>
    <w:rsid w:val="0048656B"/>
    <w:rsid w:val="004A1035"/>
    <w:rsid w:val="004A4409"/>
    <w:rsid w:val="004C47E5"/>
    <w:rsid w:val="004C688C"/>
    <w:rsid w:val="004D0985"/>
    <w:rsid w:val="004D0F97"/>
    <w:rsid w:val="004E32F4"/>
    <w:rsid w:val="004E3A68"/>
    <w:rsid w:val="004E55DA"/>
    <w:rsid w:val="004F0AA0"/>
    <w:rsid w:val="004F3AE5"/>
    <w:rsid w:val="004F5B15"/>
    <w:rsid w:val="004F7330"/>
    <w:rsid w:val="004F7740"/>
    <w:rsid w:val="00501549"/>
    <w:rsid w:val="0050337A"/>
    <w:rsid w:val="00507592"/>
    <w:rsid w:val="00513CD6"/>
    <w:rsid w:val="0052100A"/>
    <w:rsid w:val="005256B6"/>
    <w:rsid w:val="00526D8B"/>
    <w:rsid w:val="00534A3E"/>
    <w:rsid w:val="00544D29"/>
    <w:rsid w:val="00552813"/>
    <w:rsid w:val="00552DD8"/>
    <w:rsid w:val="00560572"/>
    <w:rsid w:val="00563974"/>
    <w:rsid w:val="0056603A"/>
    <w:rsid w:val="00570F3B"/>
    <w:rsid w:val="00591898"/>
    <w:rsid w:val="0059460C"/>
    <w:rsid w:val="005A109F"/>
    <w:rsid w:val="005A34C3"/>
    <w:rsid w:val="005A746F"/>
    <w:rsid w:val="005B06CD"/>
    <w:rsid w:val="005B6514"/>
    <w:rsid w:val="005C09D2"/>
    <w:rsid w:val="005C57E8"/>
    <w:rsid w:val="005D0302"/>
    <w:rsid w:val="005D047C"/>
    <w:rsid w:val="005D190E"/>
    <w:rsid w:val="005D27E3"/>
    <w:rsid w:val="005D466E"/>
    <w:rsid w:val="005D5E6E"/>
    <w:rsid w:val="005E5934"/>
    <w:rsid w:val="005F2C83"/>
    <w:rsid w:val="005F2CAB"/>
    <w:rsid w:val="005F34EE"/>
    <w:rsid w:val="00605061"/>
    <w:rsid w:val="006059C7"/>
    <w:rsid w:val="0061518C"/>
    <w:rsid w:val="00615C30"/>
    <w:rsid w:val="00617561"/>
    <w:rsid w:val="006216BC"/>
    <w:rsid w:val="0062236C"/>
    <w:rsid w:val="006242A0"/>
    <w:rsid w:val="00624984"/>
    <w:rsid w:val="006331E9"/>
    <w:rsid w:val="0063676F"/>
    <w:rsid w:val="00641338"/>
    <w:rsid w:val="00641AF9"/>
    <w:rsid w:val="00644D22"/>
    <w:rsid w:val="0065610C"/>
    <w:rsid w:val="00660113"/>
    <w:rsid w:val="0066098A"/>
    <w:rsid w:val="006613E4"/>
    <w:rsid w:val="00662D1A"/>
    <w:rsid w:val="00667BC2"/>
    <w:rsid w:val="00676B72"/>
    <w:rsid w:val="0068321B"/>
    <w:rsid w:val="0068363A"/>
    <w:rsid w:val="006837C4"/>
    <w:rsid w:val="006838C5"/>
    <w:rsid w:val="00697063"/>
    <w:rsid w:val="006A1E16"/>
    <w:rsid w:val="006A4411"/>
    <w:rsid w:val="006A65C9"/>
    <w:rsid w:val="006A6690"/>
    <w:rsid w:val="006A7069"/>
    <w:rsid w:val="006A711A"/>
    <w:rsid w:val="006B1048"/>
    <w:rsid w:val="006B1E81"/>
    <w:rsid w:val="006C042A"/>
    <w:rsid w:val="006D0704"/>
    <w:rsid w:val="006D6E66"/>
    <w:rsid w:val="006E2404"/>
    <w:rsid w:val="006E2C59"/>
    <w:rsid w:val="006F798F"/>
    <w:rsid w:val="00724DB2"/>
    <w:rsid w:val="0073298E"/>
    <w:rsid w:val="0073470C"/>
    <w:rsid w:val="00736C8A"/>
    <w:rsid w:val="00746F3C"/>
    <w:rsid w:val="0074732B"/>
    <w:rsid w:val="00750496"/>
    <w:rsid w:val="00751467"/>
    <w:rsid w:val="00753122"/>
    <w:rsid w:val="00753E66"/>
    <w:rsid w:val="007645D1"/>
    <w:rsid w:val="00764791"/>
    <w:rsid w:val="0077095C"/>
    <w:rsid w:val="00780324"/>
    <w:rsid w:val="00781494"/>
    <w:rsid w:val="0078381D"/>
    <w:rsid w:val="00784CFE"/>
    <w:rsid w:val="00790E6F"/>
    <w:rsid w:val="007965C7"/>
    <w:rsid w:val="00797543"/>
    <w:rsid w:val="007B4C97"/>
    <w:rsid w:val="007B7840"/>
    <w:rsid w:val="007B7A99"/>
    <w:rsid w:val="007C0556"/>
    <w:rsid w:val="007C2B9B"/>
    <w:rsid w:val="007C3691"/>
    <w:rsid w:val="007C4DE9"/>
    <w:rsid w:val="007D29DC"/>
    <w:rsid w:val="007D315A"/>
    <w:rsid w:val="007D410E"/>
    <w:rsid w:val="007E107F"/>
    <w:rsid w:val="007E18CD"/>
    <w:rsid w:val="007E3071"/>
    <w:rsid w:val="007E7952"/>
    <w:rsid w:val="007F02F2"/>
    <w:rsid w:val="007F1115"/>
    <w:rsid w:val="007F5109"/>
    <w:rsid w:val="007F7C45"/>
    <w:rsid w:val="007F7FD6"/>
    <w:rsid w:val="00801485"/>
    <w:rsid w:val="0080167E"/>
    <w:rsid w:val="00802857"/>
    <w:rsid w:val="00803F62"/>
    <w:rsid w:val="008059C8"/>
    <w:rsid w:val="008071E5"/>
    <w:rsid w:val="0080797C"/>
    <w:rsid w:val="008101DB"/>
    <w:rsid w:val="00815A12"/>
    <w:rsid w:val="0082411C"/>
    <w:rsid w:val="0083022F"/>
    <w:rsid w:val="00831922"/>
    <w:rsid w:val="00833356"/>
    <w:rsid w:val="00835260"/>
    <w:rsid w:val="00842AAF"/>
    <w:rsid w:val="0084332C"/>
    <w:rsid w:val="00863CAB"/>
    <w:rsid w:val="00866887"/>
    <w:rsid w:val="0086799E"/>
    <w:rsid w:val="00881A7A"/>
    <w:rsid w:val="00882315"/>
    <w:rsid w:val="0088712B"/>
    <w:rsid w:val="00887E2C"/>
    <w:rsid w:val="00890474"/>
    <w:rsid w:val="008905A5"/>
    <w:rsid w:val="00892989"/>
    <w:rsid w:val="00894D16"/>
    <w:rsid w:val="00896F7C"/>
    <w:rsid w:val="008A3BA2"/>
    <w:rsid w:val="008B5F8D"/>
    <w:rsid w:val="008C1F7F"/>
    <w:rsid w:val="008C73E0"/>
    <w:rsid w:val="008D00BE"/>
    <w:rsid w:val="008E4BF7"/>
    <w:rsid w:val="008E750F"/>
    <w:rsid w:val="008E7D07"/>
    <w:rsid w:val="008F58EC"/>
    <w:rsid w:val="00916A24"/>
    <w:rsid w:val="00922F25"/>
    <w:rsid w:val="00923BA0"/>
    <w:rsid w:val="00923C38"/>
    <w:rsid w:val="009259BC"/>
    <w:rsid w:val="00927487"/>
    <w:rsid w:val="00931D27"/>
    <w:rsid w:val="009321B4"/>
    <w:rsid w:val="00940810"/>
    <w:rsid w:val="0094120F"/>
    <w:rsid w:val="00944355"/>
    <w:rsid w:val="00944AF0"/>
    <w:rsid w:val="00945FBD"/>
    <w:rsid w:val="009479EE"/>
    <w:rsid w:val="00955D5E"/>
    <w:rsid w:val="0095686A"/>
    <w:rsid w:val="00957C30"/>
    <w:rsid w:val="009623C2"/>
    <w:rsid w:val="00966436"/>
    <w:rsid w:val="00967EF3"/>
    <w:rsid w:val="00976D20"/>
    <w:rsid w:val="00977C25"/>
    <w:rsid w:val="00996D99"/>
    <w:rsid w:val="009A0D77"/>
    <w:rsid w:val="009A2C86"/>
    <w:rsid w:val="009A3502"/>
    <w:rsid w:val="009A40C6"/>
    <w:rsid w:val="009A4440"/>
    <w:rsid w:val="009A5158"/>
    <w:rsid w:val="009B320B"/>
    <w:rsid w:val="009B5220"/>
    <w:rsid w:val="009B7FB5"/>
    <w:rsid w:val="009C404D"/>
    <w:rsid w:val="009D0EF9"/>
    <w:rsid w:val="009D1B40"/>
    <w:rsid w:val="009D2172"/>
    <w:rsid w:val="009D33B5"/>
    <w:rsid w:val="009D7886"/>
    <w:rsid w:val="009E427D"/>
    <w:rsid w:val="00A01B4F"/>
    <w:rsid w:val="00A02F89"/>
    <w:rsid w:val="00A0659B"/>
    <w:rsid w:val="00A06BD0"/>
    <w:rsid w:val="00A11973"/>
    <w:rsid w:val="00A123B3"/>
    <w:rsid w:val="00A145F0"/>
    <w:rsid w:val="00A15EBF"/>
    <w:rsid w:val="00A21BAB"/>
    <w:rsid w:val="00A24250"/>
    <w:rsid w:val="00A24318"/>
    <w:rsid w:val="00A30A69"/>
    <w:rsid w:val="00A32DB1"/>
    <w:rsid w:val="00A37751"/>
    <w:rsid w:val="00A5655B"/>
    <w:rsid w:val="00A60B0E"/>
    <w:rsid w:val="00A65EF9"/>
    <w:rsid w:val="00A71769"/>
    <w:rsid w:val="00A71CD5"/>
    <w:rsid w:val="00A7348B"/>
    <w:rsid w:val="00A74C8A"/>
    <w:rsid w:val="00A75AC5"/>
    <w:rsid w:val="00A81197"/>
    <w:rsid w:val="00A84B34"/>
    <w:rsid w:val="00A915F6"/>
    <w:rsid w:val="00A92C87"/>
    <w:rsid w:val="00A94EEB"/>
    <w:rsid w:val="00AA24D7"/>
    <w:rsid w:val="00AA7BF5"/>
    <w:rsid w:val="00AB07D2"/>
    <w:rsid w:val="00AB20FC"/>
    <w:rsid w:val="00AC01D3"/>
    <w:rsid w:val="00AC2D67"/>
    <w:rsid w:val="00AD0D27"/>
    <w:rsid w:val="00AD463F"/>
    <w:rsid w:val="00AD7161"/>
    <w:rsid w:val="00AE0696"/>
    <w:rsid w:val="00AE2A15"/>
    <w:rsid w:val="00AE4AB2"/>
    <w:rsid w:val="00AE5B2D"/>
    <w:rsid w:val="00AF5F2D"/>
    <w:rsid w:val="00B019EB"/>
    <w:rsid w:val="00B0357A"/>
    <w:rsid w:val="00B045DC"/>
    <w:rsid w:val="00B051A3"/>
    <w:rsid w:val="00B05266"/>
    <w:rsid w:val="00B17119"/>
    <w:rsid w:val="00B209F3"/>
    <w:rsid w:val="00B24608"/>
    <w:rsid w:val="00B25724"/>
    <w:rsid w:val="00B273FB"/>
    <w:rsid w:val="00B331B6"/>
    <w:rsid w:val="00B37E9A"/>
    <w:rsid w:val="00B465FD"/>
    <w:rsid w:val="00B46816"/>
    <w:rsid w:val="00B51C43"/>
    <w:rsid w:val="00B51DA3"/>
    <w:rsid w:val="00B51E23"/>
    <w:rsid w:val="00B561EC"/>
    <w:rsid w:val="00B620C4"/>
    <w:rsid w:val="00B648A4"/>
    <w:rsid w:val="00B65230"/>
    <w:rsid w:val="00B67033"/>
    <w:rsid w:val="00B73FB4"/>
    <w:rsid w:val="00B90E37"/>
    <w:rsid w:val="00B935F2"/>
    <w:rsid w:val="00BA343F"/>
    <w:rsid w:val="00BA49ED"/>
    <w:rsid w:val="00BA6313"/>
    <w:rsid w:val="00BA7202"/>
    <w:rsid w:val="00BC2615"/>
    <w:rsid w:val="00BC2796"/>
    <w:rsid w:val="00BD0608"/>
    <w:rsid w:val="00BD36B1"/>
    <w:rsid w:val="00BD4F34"/>
    <w:rsid w:val="00BD6A22"/>
    <w:rsid w:val="00BD7AAB"/>
    <w:rsid w:val="00BE1979"/>
    <w:rsid w:val="00BE2D0B"/>
    <w:rsid w:val="00BF0EE6"/>
    <w:rsid w:val="00BF2AB9"/>
    <w:rsid w:val="00BF3B65"/>
    <w:rsid w:val="00BF4485"/>
    <w:rsid w:val="00C00AC5"/>
    <w:rsid w:val="00C07A57"/>
    <w:rsid w:val="00C20BDB"/>
    <w:rsid w:val="00C3720F"/>
    <w:rsid w:val="00C37C22"/>
    <w:rsid w:val="00C44268"/>
    <w:rsid w:val="00C520F6"/>
    <w:rsid w:val="00C53812"/>
    <w:rsid w:val="00C60C76"/>
    <w:rsid w:val="00C66428"/>
    <w:rsid w:val="00C80573"/>
    <w:rsid w:val="00C80FBA"/>
    <w:rsid w:val="00C8387E"/>
    <w:rsid w:val="00C92AC4"/>
    <w:rsid w:val="00C97030"/>
    <w:rsid w:val="00CB0026"/>
    <w:rsid w:val="00CB1BB4"/>
    <w:rsid w:val="00CB4C0D"/>
    <w:rsid w:val="00CB502F"/>
    <w:rsid w:val="00CB5925"/>
    <w:rsid w:val="00CC0D37"/>
    <w:rsid w:val="00CC1B58"/>
    <w:rsid w:val="00CC1EE2"/>
    <w:rsid w:val="00CC27F6"/>
    <w:rsid w:val="00CC3F3E"/>
    <w:rsid w:val="00CC74E7"/>
    <w:rsid w:val="00CD367E"/>
    <w:rsid w:val="00CD3FE2"/>
    <w:rsid w:val="00CE0212"/>
    <w:rsid w:val="00CE0C97"/>
    <w:rsid w:val="00CE399D"/>
    <w:rsid w:val="00CE65B4"/>
    <w:rsid w:val="00CE66F7"/>
    <w:rsid w:val="00CE6BB1"/>
    <w:rsid w:val="00CE6E4C"/>
    <w:rsid w:val="00CF0475"/>
    <w:rsid w:val="00CF417F"/>
    <w:rsid w:val="00D05C8B"/>
    <w:rsid w:val="00D074CD"/>
    <w:rsid w:val="00D10524"/>
    <w:rsid w:val="00D12B22"/>
    <w:rsid w:val="00D15796"/>
    <w:rsid w:val="00D163AB"/>
    <w:rsid w:val="00D22FC5"/>
    <w:rsid w:val="00D24432"/>
    <w:rsid w:val="00D24FF4"/>
    <w:rsid w:val="00D30047"/>
    <w:rsid w:val="00D33072"/>
    <w:rsid w:val="00D33278"/>
    <w:rsid w:val="00D33FB6"/>
    <w:rsid w:val="00D36047"/>
    <w:rsid w:val="00D531A9"/>
    <w:rsid w:val="00D541B1"/>
    <w:rsid w:val="00D54E8E"/>
    <w:rsid w:val="00D7113D"/>
    <w:rsid w:val="00D7124C"/>
    <w:rsid w:val="00D7176C"/>
    <w:rsid w:val="00D801C9"/>
    <w:rsid w:val="00D81E7F"/>
    <w:rsid w:val="00D83EE7"/>
    <w:rsid w:val="00D85C21"/>
    <w:rsid w:val="00D876CA"/>
    <w:rsid w:val="00D95132"/>
    <w:rsid w:val="00DB2C19"/>
    <w:rsid w:val="00DB3227"/>
    <w:rsid w:val="00DB6D83"/>
    <w:rsid w:val="00DB7CB6"/>
    <w:rsid w:val="00DC3964"/>
    <w:rsid w:val="00DD185C"/>
    <w:rsid w:val="00DD6F53"/>
    <w:rsid w:val="00DE69E1"/>
    <w:rsid w:val="00DF066F"/>
    <w:rsid w:val="00DF13DA"/>
    <w:rsid w:val="00E02012"/>
    <w:rsid w:val="00E1007E"/>
    <w:rsid w:val="00E120DF"/>
    <w:rsid w:val="00E16C06"/>
    <w:rsid w:val="00E24074"/>
    <w:rsid w:val="00E268BB"/>
    <w:rsid w:val="00E33CFB"/>
    <w:rsid w:val="00E440B6"/>
    <w:rsid w:val="00E45094"/>
    <w:rsid w:val="00E52018"/>
    <w:rsid w:val="00E67DE8"/>
    <w:rsid w:val="00E73A9D"/>
    <w:rsid w:val="00E740D6"/>
    <w:rsid w:val="00E83AD0"/>
    <w:rsid w:val="00E85BC8"/>
    <w:rsid w:val="00E918C8"/>
    <w:rsid w:val="00E92317"/>
    <w:rsid w:val="00E950AB"/>
    <w:rsid w:val="00E96B6C"/>
    <w:rsid w:val="00EA17A1"/>
    <w:rsid w:val="00EA245C"/>
    <w:rsid w:val="00EB239E"/>
    <w:rsid w:val="00EB6562"/>
    <w:rsid w:val="00EC3E18"/>
    <w:rsid w:val="00EC4506"/>
    <w:rsid w:val="00ED2EAE"/>
    <w:rsid w:val="00EE3076"/>
    <w:rsid w:val="00EE42C7"/>
    <w:rsid w:val="00EE5811"/>
    <w:rsid w:val="00EF0B28"/>
    <w:rsid w:val="00F03080"/>
    <w:rsid w:val="00F03120"/>
    <w:rsid w:val="00F10F62"/>
    <w:rsid w:val="00F13196"/>
    <w:rsid w:val="00F21462"/>
    <w:rsid w:val="00F23FDD"/>
    <w:rsid w:val="00F3450A"/>
    <w:rsid w:val="00F363B9"/>
    <w:rsid w:val="00F3721C"/>
    <w:rsid w:val="00F43807"/>
    <w:rsid w:val="00F55EAC"/>
    <w:rsid w:val="00F65504"/>
    <w:rsid w:val="00F6730F"/>
    <w:rsid w:val="00F75580"/>
    <w:rsid w:val="00F76FC7"/>
    <w:rsid w:val="00F825F6"/>
    <w:rsid w:val="00F83163"/>
    <w:rsid w:val="00F9468C"/>
    <w:rsid w:val="00F97885"/>
    <w:rsid w:val="00FA01B1"/>
    <w:rsid w:val="00FA2D56"/>
    <w:rsid w:val="00FA2F4E"/>
    <w:rsid w:val="00FA2F5F"/>
    <w:rsid w:val="00FA37FB"/>
    <w:rsid w:val="00FA4AE2"/>
    <w:rsid w:val="00FA672C"/>
    <w:rsid w:val="00FB3E4B"/>
    <w:rsid w:val="00FC2881"/>
    <w:rsid w:val="00FD0F6C"/>
    <w:rsid w:val="00FE2324"/>
    <w:rsid w:val="00FE7520"/>
    <w:rsid w:val="00FF5A37"/>
    <w:rsid w:val="00FF6F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0ED31"/>
  <w15:docId w15:val="{71503509-8DC5-4E8E-8182-98D1D37C0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76C"/>
    <w:rPr>
      <w:rFonts w:ascii="Calibri" w:hAnsi="Calibri" w:cs="Times New Roman"/>
    </w:rPr>
  </w:style>
  <w:style w:type="paragraph" w:styleId="Heading2">
    <w:name w:val="heading 2"/>
    <w:basedOn w:val="Normal"/>
    <w:next w:val="Normal"/>
    <w:link w:val="Heading2Char"/>
    <w:uiPriority w:val="9"/>
    <w:unhideWhenUsed/>
    <w:qFormat/>
    <w:rsid w:val="00BA631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176C"/>
    <w:pPr>
      <w:ind w:left="720"/>
      <w:contextualSpacing/>
    </w:pPr>
  </w:style>
  <w:style w:type="paragraph" w:styleId="Header">
    <w:name w:val="header"/>
    <w:basedOn w:val="Normal"/>
    <w:link w:val="HeaderChar"/>
    <w:uiPriority w:val="99"/>
    <w:unhideWhenUsed/>
    <w:rsid w:val="00AD0D27"/>
    <w:pPr>
      <w:tabs>
        <w:tab w:val="center" w:pos="4680"/>
        <w:tab w:val="right" w:pos="9360"/>
      </w:tabs>
    </w:pPr>
  </w:style>
  <w:style w:type="character" w:customStyle="1" w:styleId="HeaderChar">
    <w:name w:val="Header Char"/>
    <w:basedOn w:val="DefaultParagraphFont"/>
    <w:link w:val="Header"/>
    <w:uiPriority w:val="99"/>
    <w:rsid w:val="00AD0D27"/>
    <w:rPr>
      <w:rFonts w:ascii="Calibri" w:hAnsi="Calibri" w:cs="Times New Roman"/>
    </w:rPr>
  </w:style>
  <w:style w:type="paragraph" w:styleId="Footer">
    <w:name w:val="footer"/>
    <w:basedOn w:val="Normal"/>
    <w:link w:val="FooterChar"/>
    <w:uiPriority w:val="99"/>
    <w:unhideWhenUsed/>
    <w:rsid w:val="00AD0D27"/>
    <w:pPr>
      <w:tabs>
        <w:tab w:val="center" w:pos="4680"/>
        <w:tab w:val="right" w:pos="9360"/>
      </w:tabs>
    </w:pPr>
  </w:style>
  <w:style w:type="character" w:customStyle="1" w:styleId="FooterChar">
    <w:name w:val="Footer Char"/>
    <w:basedOn w:val="DefaultParagraphFont"/>
    <w:link w:val="Footer"/>
    <w:uiPriority w:val="99"/>
    <w:rsid w:val="00AD0D27"/>
    <w:rPr>
      <w:rFonts w:ascii="Calibri" w:hAnsi="Calibri" w:cs="Times New Roman"/>
    </w:rPr>
  </w:style>
  <w:style w:type="paragraph" w:styleId="BalloonText">
    <w:name w:val="Balloon Text"/>
    <w:basedOn w:val="Normal"/>
    <w:link w:val="BalloonTextChar"/>
    <w:uiPriority w:val="99"/>
    <w:semiHidden/>
    <w:unhideWhenUsed/>
    <w:rsid w:val="005A746F"/>
    <w:rPr>
      <w:rFonts w:ascii="Tahoma" w:hAnsi="Tahoma" w:cs="Tahoma"/>
      <w:sz w:val="16"/>
      <w:szCs w:val="16"/>
    </w:rPr>
  </w:style>
  <w:style w:type="character" w:customStyle="1" w:styleId="BalloonTextChar">
    <w:name w:val="Balloon Text Char"/>
    <w:basedOn w:val="DefaultParagraphFont"/>
    <w:link w:val="BalloonText"/>
    <w:uiPriority w:val="99"/>
    <w:semiHidden/>
    <w:rsid w:val="005A746F"/>
    <w:rPr>
      <w:rFonts w:ascii="Tahoma" w:hAnsi="Tahoma" w:cs="Tahoma"/>
      <w:sz w:val="16"/>
      <w:szCs w:val="16"/>
    </w:rPr>
  </w:style>
  <w:style w:type="paragraph" w:styleId="NoSpacing">
    <w:name w:val="No Spacing"/>
    <w:uiPriority w:val="1"/>
    <w:qFormat/>
    <w:rsid w:val="00AC2D67"/>
    <w:rPr>
      <w:rFonts w:ascii="Book Antiqua" w:hAnsi="Book Antiqua"/>
    </w:rPr>
  </w:style>
  <w:style w:type="character" w:styleId="Hyperlink">
    <w:name w:val="Hyperlink"/>
    <w:basedOn w:val="DefaultParagraphFont"/>
    <w:uiPriority w:val="99"/>
    <w:unhideWhenUsed/>
    <w:rsid w:val="00D7113D"/>
    <w:rPr>
      <w:color w:val="0000FF" w:themeColor="hyperlink"/>
      <w:u w:val="single"/>
    </w:rPr>
  </w:style>
  <w:style w:type="character" w:customStyle="1" w:styleId="Heading2Char">
    <w:name w:val="Heading 2 Char"/>
    <w:basedOn w:val="DefaultParagraphFont"/>
    <w:link w:val="Heading2"/>
    <w:uiPriority w:val="9"/>
    <w:rsid w:val="00BA6313"/>
    <w:rPr>
      <w:rFonts w:asciiTheme="majorHAnsi" w:eastAsiaTheme="majorEastAsia" w:hAnsiTheme="majorHAnsi" w:cstheme="majorBidi"/>
      <w:color w:val="365F91" w:themeColor="accent1" w:themeShade="BF"/>
      <w:sz w:val="26"/>
      <w:szCs w:val="26"/>
    </w:rPr>
  </w:style>
  <w:style w:type="paragraph" w:styleId="IntenseQuote">
    <w:name w:val="Intense Quote"/>
    <w:basedOn w:val="Normal"/>
    <w:next w:val="Normal"/>
    <w:link w:val="IntenseQuoteChar"/>
    <w:uiPriority w:val="30"/>
    <w:qFormat/>
    <w:rsid w:val="006D6E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D6E66"/>
    <w:rPr>
      <w:rFonts w:ascii="Calibri" w:hAnsi="Calibri" w:cs="Times New Roman"/>
      <w:i/>
      <w:iCs/>
      <w:color w:val="4F81BD" w:themeColor="accent1"/>
    </w:rPr>
  </w:style>
  <w:style w:type="paragraph" w:customStyle="1" w:styleId="m-4470164885846865466msolistparagraph">
    <w:name w:val="m_-4470164885846865466msolistparagraph"/>
    <w:basedOn w:val="Normal"/>
    <w:rsid w:val="00E45094"/>
    <w:pPr>
      <w:spacing w:before="100" w:beforeAutospacing="1" w:after="100" w:afterAutospacing="1"/>
    </w:pPr>
    <w:rPr>
      <w:rFonts w:ascii="Times New Roman" w:eastAsia="Times New Roman" w:hAnsi="Times New Roman"/>
      <w:sz w:val="24"/>
      <w:szCs w:val="24"/>
    </w:rPr>
  </w:style>
  <w:style w:type="paragraph" w:customStyle="1" w:styleId="m-1184732152552400484default">
    <w:name w:val="m_-1184732152552400484default"/>
    <w:basedOn w:val="Normal"/>
    <w:rsid w:val="000A7073"/>
    <w:pPr>
      <w:spacing w:before="100" w:beforeAutospacing="1" w:after="100" w:afterAutospacing="1"/>
    </w:pPr>
    <w:rPr>
      <w:rFonts w:ascii="Times New Roman" w:eastAsia="Times New Roman" w:hAnsi="Times New Roman"/>
      <w:sz w:val="24"/>
      <w:szCs w:val="24"/>
    </w:rPr>
  </w:style>
  <w:style w:type="paragraph" w:customStyle="1" w:styleId="m5199624077963363235msolistparagraph">
    <w:name w:val="m_5199624077963363235msolistparagraph"/>
    <w:basedOn w:val="Normal"/>
    <w:rsid w:val="00CC74E7"/>
    <w:pPr>
      <w:spacing w:before="100" w:beforeAutospacing="1" w:after="100" w:afterAutospacing="1"/>
    </w:pPr>
    <w:rPr>
      <w:rFonts w:ascii="Times New Roman" w:eastAsia="Times New Roman" w:hAnsi="Times New Roman"/>
      <w:sz w:val="24"/>
      <w:szCs w:val="24"/>
    </w:rPr>
  </w:style>
  <w:style w:type="paragraph" w:customStyle="1" w:styleId="m7806622911405659866msolistparagraph">
    <w:name w:val="m_7806622911405659866msolistparagraph"/>
    <w:basedOn w:val="Normal"/>
    <w:rsid w:val="00AB07D2"/>
    <w:pPr>
      <w:spacing w:before="100" w:beforeAutospacing="1" w:after="100" w:afterAutospacing="1"/>
    </w:pPr>
    <w:rPr>
      <w:rFonts w:ascii="Times New Roman" w:eastAsia="Times New Roman" w:hAnsi="Times New Roman"/>
      <w:sz w:val="24"/>
      <w:szCs w:val="24"/>
    </w:rPr>
  </w:style>
  <w:style w:type="paragraph" w:customStyle="1" w:styleId="m-6150105750310375672default">
    <w:name w:val="m_-6150105750310375672default"/>
    <w:basedOn w:val="Normal"/>
    <w:rsid w:val="00AE4AB2"/>
    <w:pPr>
      <w:spacing w:before="100" w:beforeAutospacing="1" w:after="100" w:afterAutospacing="1"/>
    </w:pPr>
    <w:rPr>
      <w:rFonts w:ascii="Times New Roman" w:eastAsia="Times New Roman" w:hAnsi="Times New Roman"/>
      <w:sz w:val="24"/>
      <w:szCs w:val="24"/>
    </w:rPr>
  </w:style>
  <w:style w:type="paragraph" w:customStyle="1" w:styleId="m-6344062879003548254msolistparagraph">
    <w:name w:val="m_-6344062879003548254msolistparagraph"/>
    <w:basedOn w:val="Normal"/>
    <w:rsid w:val="009479EE"/>
    <w:pPr>
      <w:spacing w:before="100" w:beforeAutospacing="1" w:after="100" w:afterAutospacing="1"/>
    </w:pPr>
    <w:rPr>
      <w:rFonts w:ascii="Times New Roman" w:eastAsia="Times New Roman" w:hAnsi="Times New Roman"/>
      <w:sz w:val="24"/>
      <w:szCs w:val="24"/>
    </w:rPr>
  </w:style>
  <w:style w:type="paragraph" w:customStyle="1" w:styleId="m-5868127450062539017default">
    <w:name w:val="m_-5868127450062539017default"/>
    <w:basedOn w:val="Normal"/>
    <w:rsid w:val="00615C30"/>
    <w:pPr>
      <w:spacing w:before="100" w:beforeAutospacing="1" w:after="100" w:afterAutospacing="1"/>
    </w:pPr>
    <w:rPr>
      <w:rFonts w:ascii="Times New Roman" w:eastAsia="Times New Roman" w:hAnsi="Times New Roman"/>
      <w:sz w:val="24"/>
      <w:szCs w:val="24"/>
    </w:rPr>
  </w:style>
  <w:style w:type="paragraph" w:customStyle="1" w:styleId="m690263024296968458msolistparagraph">
    <w:name w:val="m_690263024296968458msolistparagraph"/>
    <w:basedOn w:val="Normal"/>
    <w:rsid w:val="00CE6BB1"/>
    <w:pPr>
      <w:spacing w:before="100" w:beforeAutospacing="1" w:after="100" w:afterAutospacing="1"/>
    </w:pPr>
    <w:rPr>
      <w:rFonts w:ascii="Times New Roman" w:eastAsia="Times New Roman" w:hAnsi="Times New Roman"/>
      <w:sz w:val="24"/>
      <w:szCs w:val="24"/>
    </w:rPr>
  </w:style>
  <w:style w:type="paragraph" w:customStyle="1" w:styleId="m-1782322319840997703msolistparagraph">
    <w:name w:val="m_-1782322319840997703msolistparagraph"/>
    <w:basedOn w:val="Normal"/>
    <w:rsid w:val="00BF0EE6"/>
    <w:pPr>
      <w:spacing w:before="100" w:beforeAutospacing="1" w:after="100" w:afterAutospacing="1"/>
    </w:pPr>
    <w:rPr>
      <w:rFonts w:ascii="Times New Roman" w:eastAsia="Times New Roman" w:hAnsi="Times New Roman"/>
      <w:sz w:val="24"/>
      <w:szCs w:val="24"/>
    </w:rPr>
  </w:style>
  <w:style w:type="paragraph" w:customStyle="1" w:styleId="m-8191088886843555382msolistparagraph">
    <w:name w:val="m_-8191088886843555382msolistparagraph"/>
    <w:basedOn w:val="Normal"/>
    <w:rsid w:val="00DF13DA"/>
    <w:pPr>
      <w:spacing w:before="100" w:beforeAutospacing="1" w:after="100" w:afterAutospacing="1"/>
    </w:pPr>
    <w:rPr>
      <w:rFonts w:ascii="Times New Roman" w:eastAsia="Times New Roman" w:hAnsi="Times New Roman"/>
      <w:sz w:val="24"/>
      <w:szCs w:val="24"/>
    </w:rPr>
  </w:style>
  <w:style w:type="paragraph" w:customStyle="1" w:styleId="m7775461955857744223null">
    <w:name w:val="m_7775461955857744223null"/>
    <w:basedOn w:val="Normal"/>
    <w:rsid w:val="000A7F64"/>
    <w:pPr>
      <w:spacing w:before="100" w:beforeAutospacing="1" w:after="100" w:afterAutospacing="1"/>
    </w:pPr>
    <w:rPr>
      <w:rFonts w:ascii="Times New Roman" w:eastAsia="Times New Roman" w:hAnsi="Times New Roman"/>
      <w:sz w:val="24"/>
      <w:szCs w:val="24"/>
    </w:rPr>
  </w:style>
  <w:style w:type="character" w:customStyle="1" w:styleId="m7775461955857744223null1">
    <w:name w:val="m_7775461955857744223null1"/>
    <w:basedOn w:val="DefaultParagraphFont"/>
    <w:rsid w:val="000A7F64"/>
  </w:style>
  <w:style w:type="paragraph" w:customStyle="1" w:styleId="m4417447588180973758msolistparagraph">
    <w:name w:val="m_4417447588180973758msolistparagraph"/>
    <w:basedOn w:val="Normal"/>
    <w:rsid w:val="006D0704"/>
    <w:pPr>
      <w:spacing w:before="100" w:beforeAutospacing="1" w:after="100" w:afterAutospacing="1"/>
    </w:pPr>
    <w:rPr>
      <w:rFonts w:ascii="Times New Roman" w:eastAsia="Times New Roman" w:hAnsi="Times New Roman"/>
      <w:sz w:val="24"/>
      <w:szCs w:val="24"/>
    </w:rPr>
  </w:style>
  <w:style w:type="paragraph" w:customStyle="1" w:styleId="m528499863238355303default">
    <w:name w:val="m_528499863238355303default"/>
    <w:basedOn w:val="Normal"/>
    <w:rsid w:val="009B7FB5"/>
    <w:pPr>
      <w:spacing w:before="100" w:beforeAutospacing="1" w:after="100" w:afterAutospacing="1"/>
    </w:pPr>
    <w:rPr>
      <w:rFonts w:ascii="Times New Roman" w:eastAsia="Times New Roman" w:hAnsi="Times New Roman"/>
      <w:sz w:val="24"/>
      <w:szCs w:val="24"/>
    </w:rPr>
  </w:style>
  <w:style w:type="paragraph" w:customStyle="1" w:styleId="m6097475985546941682msolistparagraph">
    <w:name w:val="m_6097475985546941682msolistparagraph"/>
    <w:basedOn w:val="Normal"/>
    <w:rsid w:val="006A4411"/>
    <w:pPr>
      <w:spacing w:before="100" w:beforeAutospacing="1" w:after="100" w:afterAutospacing="1"/>
    </w:pPr>
    <w:rPr>
      <w:rFonts w:ascii="Times New Roman" w:eastAsia="Times New Roman" w:hAnsi="Times New Roman"/>
      <w:sz w:val="24"/>
      <w:szCs w:val="24"/>
    </w:rPr>
  </w:style>
  <w:style w:type="paragraph" w:customStyle="1" w:styleId="m-2654784025843791378msolistparagraph">
    <w:name w:val="m_-2654784025843791378msolistparagraph"/>
    <w:basedOn w:val="Normal"/>
    <w:rsid w:val="00A75AC5"/>
    <w:pPr>
      <w:spacing w:before="100" w:beforeAutospacing="1" w:after="100" w:afterAutospacing="1"/>
    </w:pPr>
    <w:rPr>
      <w:rFonts w:ascii="Times New Roman" w:eastAsia="Times New Roman" w:hAnsi="Times New Roman"/>
      <w:sz w:val="24"/>
      <w:szCs w:val="24"/>
    </w:rPr>
  </w:style>
  <w:style w:type="paragraph" w:customStyle="1" w:styleId="Default">
    <w:name w:val="Default"/>
    <w:rsid w:val="00CC0D37"/>
    <w:pPr>
      <w:widowControl w:val="0"/>
      <w:autoSpaceDE w:val="0"/>
      <w:autoSpaceDN w:val="0"/>
      <w:adjustRightInd w:val="0"/>
    </w:pPr>
    <w:rPr>
      <w:rFonts w:ascii="Times New Roman" w:eastAsia="Times New Roman" w:hAnsi="Times New Roman" w:cs="Times New Roman"/>
      <w:color w:val="000000"/>
      <w:sz w:val="24"/>
      <w:szCs w:val="24"/>
    </w:rPr>
  </w:style>
  <w:style w:type="table" w:styleId="TableGrid">
    <w:name w:val="Table Grid"/>
    <w:basedOn w:val="TableNormal"/>
    <w:uiPriority w:val="39"/>
    <w:rsid w:val="00CC0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96F7C"/>
    <w:rPr>
      <w:sz w:val="16"/>
      <w:szCs w:val="16"/>
    </w:rPr>
  </w:style>
  <w:style w:type="paragraph" w:styleId="CommentText">
    <w:name w:val="annotation text"/>
    <w:basedOn w:val="Normal"/>
    <w:link w:val="CommentTextChar"/>
    <w:uiPriority w:val="99"/>
    <w:semiHidden/>
    <w:unhideWhenUsed/>
    <w:rsid w:val="00896F7C"/>
    <w:rPr>
      <w:sz w:val="20"/>
      <w:szCs w:val="20"/>
    </w:rPr>
  </w:style>
  <w:style w:type="character" w:customStyle="1" w:styleId="CommentTextChar">
    <w:name w:val="Comment Text Char"/>
    <w:basedOn w:val="DefaultParagraphFont"/>
    <w:link w:val="CommentText"/>
    <w:uiPriority w:val="99"/>
    <w:semiHidden/>
    <w:rsid w:val="00896F7C"/>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96F7C"/>
    <w:rPr>
      <w:b/>
      <w:bCs/>
    </w:rPr>
  </w:style>
  <w:style w:type="character" w:customStyle="1" w:styleId="CommentSubjectChar">
    <w:name w:val="Comment Subject Char"/>
    <w:basedOn w:val="CommentTextChar"/>
    <w:link w:val="CommentSubject"/>
    <w:uiPriority w:val="99"/>
    <w:semiHidden/>
    <w:rsid w:val="00896F7C"/>
    <w:rPr>
      <w:rFonts w:ascii="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54112">
      <w:bodyDiv w:val="1"/>
      <w:marLeft w:val="0"/>
      <w:marRight w:val="0"/>
      <w:marTop w:val="0"/>
      <w:marBottom w:val="0"/>
      <w:divBdr>
        <w:top w:val="none" w:sz="0" w:space="0" w:color="auto"/>
        <w:left w:val="none" w:sz="0" w:space="0" w:color="auto"/>
        <w:bottom w:val="none" w:sz="0" w:space="0" w:color="auto"/>
        <w:right w:val="none" w:sz="0" w:space="0" w:color="auto"/>
      </w:divBdr>
    </w:div>
    <w:div w:id="63921103">
      <w:bodyDiv w:val="1"/>
      <w:marLeft w:val="0"/>
      <w:marRight w:val="0"/>
      <w:marTop w:val="0"/>
      <w:marBottom w:val="0"/>
      <w:divBdr>
        <w:top w:val="none" w:sz="0" w:space="0" w:color="auto"/>
        <w:left w:val="none" w:sz="0" w:space="0" w:color="auto"/>
        <w:bottom w:val="none" w:sz="0" w:space="0" w:color="auto"/>
        <w:right w:val="none" w:sz="0" w:space="0" w:color="auto"/>
      </w:divBdr>
    </w:div>
    <w:div w:id="111435914">
      <w:bodyDiv w:val="1"/>
      <w:marLeft w:val="0"/>
      <w:marRight w:val="0"/>
      <w:marTop w:val="0"/>
      <w:marBottom w:val="0"/>
      <w:divBdr>
        <w:top w:val="none" w:sz="0" w:space="0" w:color="auto"/>
        <w:left w:val="none" w:sz="0" w:space="0" w:color="auto"/>
        <w:bottom w:val="none" w:sz="0" w:space="0" w:color="auto"/>
        <w:right w:val="none" w:sz="0" w:space="0" w:color="auto"/>
      </w:divBdr>
    </w:div>
    <w:div w:id="140735505">
      <w:bodyDiv w:val="1"/>
      <w:marLeft w:val="0"/>
      <w:marRight w:val="0"/>
      <w:marTop w:val="0"/>
      <w:marBottom w:val="0"/>
      <w:divBdr>
        <w:top w:val="none" w:sz="0" w:space="0" w:color="auto"/>
        <w:left w:val="none" w:sz="0" w:space="0" w:color="auto"/>
        <w:bottom w:val="none" w:sz="0" w:space="0" w:color="auto"/>
        <w:right w:val="none" w:sz="0" w:space="0" w:color="auto"/>
      </w:divBdr>
    </w:div>
    <w:div w:id="144593827">
      <w:bodyDiv w:val="1"/>
      <w:marLeft w:val="0"/>
      <w:marRight w:val="0"/>
      <w:marTop w:val="0"/>
      <w:marBottom w:val="0"/>
      <w:divBdr>
        <w:top w:val="none" w:sz="0" w:space="0" w:color="auto"/>
        <w:left w:val="none" w:sz="0" w:space="0" w:color="auto"/>
        <w:bottom w:val="none" w:sz="0" w:space="0" w:color="auto"/>
        <w:right w:val="none" w:sz="0" w:space="0" w:color="auto"/>
      </w:divBdr>
    </w:div>
    <w:div w:id="211038930">
      <w:bodyDiv w:val="1"/>
      <w:marLeft w:val="0"/>
      <w:marRight w:val="0"/>
      <w:marTop w:val="0"/>
      <w:marBottom w:val="0"/>
      <w:divBdr>
        <w:top w:val="none" w:sz="0" w:space="0" w:color="auto"/>
        <w:left w:val="none" w:sz="0" w:space="0" w:color="auto"/>
        <w:bottom w:val="none" w:sz="0" w:space="0" w:color="auto"/>
        <w:right w:val="none" w:sz="0" w:space="0" w:color="auto"/>
      </w:divBdr>
    </w:div>
    <w:div w:id="213005809">
      <w:bodyDiv w:val="1"/>
      <w:marLeft w:val="0"/>
      <w:marRight w:val="0"/>
      <w:marTop w:val="0"/>
      <w:marBottom w:val="0"/>
      <w:divBdr>
        <w:top w:val="none" w:sz="0" w:space="0" w:color="auto"/>
        <w:left w:val="none" w:sz="0" w:space="0" w:color="auto"/>
        <w:bottom w:val="none" w:sz="0" w:space="0" w:color="auto"/>
        <w:right w:val="none" w:sz="0" w:space="0" w:color="auto"/>
      </w:divBdr>
    </w:div>
    <w:div w:id="220025106">
      <w:bodyDiv w:val="1"/>
      <w:marLeft w:val="0"/>
      <w:marRight w:val="0"/>
      <w:marTop w:val="0"/>
      <w:marBottom w:val="0"/>
      <w:divBdr>
        <w:top w:val="none" w:sz="0" w:space="0" w:color="auto"/>
        <w:left w:val="none" w:sz="0" w:space="0" w:color="auto"/>
        <w:bottom w:val="none" w:sz="0" w:space="0" w:color="auto"/>
        <w:right w:val="none" w:sz="0" w:space="0" w:color="auto"/>
      </w:divBdr>
    </w:div>
    <w:div w:id="221260160">
      <w:bodyDiv w:val="1"/>
      <w:marLeft w:val="0"/>
      <w:marRight w:val="0"/>
      <w:marTop w:val="0"/>
      <w:marBottom w:val="0"/>
      <w:divBdr>
        <w:top w:val="none" w:sz="0" w:space="0" w:color="auto"/>
        <w:left w:val="none" w:sz="0" w:space="0" w:color="auto"/>
        <w:bottom w:val="none" w:sz="0" w:space="0" w:color="auto"/>
        <w:right w:val="none" w:sz="0" w:space="0" w:color="auto"/>
      </w:divBdr>
    </w:div>
    <w:div w:id="237986321">
      <w:bodyDiv w:val="1"/>
      <w:marLeft w:val="0"/>
      <w:marRight w:val="0"/>
      <w:marTop w:val="0"/>
      <w:marBottom w:val="0"/>
      <w:divBdr>
        <w:top w:val="none" w:sz="0" w:space="0" w:color="auto"/>
        <w:left w:val="none" w:sz="0" w:space="0" w:color="auto"/>
        <w:bottom w:val="none" w:sz="0" w:space="0" w:color="auto"/>
        <w:right w:val="none" w:sz="0" w:space="0" w:color="auto"/>
      </w:divBdr>
      <w:divsChild>
        <w:div w:id="968055092">
          <w:marLeft w:val="0"/>
          <w:marRight w:val="0"/>
          <w:marTop w:val="0"/>
          <w:marBottom w:val="200"/>
          <w:divBdr>
            <w:top w:val="none" w:sz="0" w:space="0" w:color="auto"/>
            <w:left w:val="none" w:sz="0" w:space="0" w:color="auto"/>
            <w:bottom w:val="none" w:sz="0" w:space="0" w:color="auto"/>
            <w:right w:val="none" w:sz="0" w:space="0" w:color="auto"/>
          </w:divBdr>
        </w:div>
        <w:div w:id="1757676472">
          <w:marLeft w:val="0"/>
          <w:marRight w:val="0"/>
          <w:marTop w:val="0"/>
          <w:marBottom w:val="200"/>
          <w:divBdr>
            <w:top w:val="none" w:sz="0" w:space="0" w:color="auto"/>
            <w:left w:val="none" w:sz="0" w:space="0" w:color="auto"/>
            <w:bottom w:val="none" w:sz="0" w:space="0" w:color="auto"/>
            <w:right w:val="none" w:sz="0" w:space="0" w:color="auto"/>
          </w:divBdr>
        </w:div>
      </w:divsChild>
    </w:div>
    <w:div w:id="239679845">
      <w:bodyDiv w:val="1"/>
      <w:marLeft w:val="0"/>
      <w:marRight w:val="0"/>
      <w:marTop w:val="0"/>
      <w:marBottom w:val="0"/>
      <w:divBdr>
        <w:top w:val="none" w:sz="0" w:space="0" w:color="auto"/>
        <w:left w:val="none" w:sz="0" w:space="0" w:color="auto"/>
        <w:bottom w:val="none" w:sz="0" w:space="0" w:color="auto"/>
        <w:right w:val="none" w:sz="0" w:space="0" w:color="auto"/>
      </w:divBdr>
    </w:div>
    <w:div w:id="289483888">
      <w:bodyDiv w:val="1"/>
      <w:marLeft w:val="0"/>
      <w:marRight w:val="0"/>
      <w:marTop w:val="0"/>
      <w:marBottom w:val="0"/>
      <w:divBdr>
        <w:top w:val="none" w:sz="0" w:space="0" w:color="auto"/>
        <w:left w:val="none" w:sz="0" w:space="0" w:color="auto"/>
        <w:bottom w:val="none" w:sz="0" w:space="0" w:color="auto"/>
        <w:right w:val="none" w:sz="0" w:space="0" w:color="auto"/>
      </w:divBdr>
    </w:div>
    <w:div w:id="414129693">
      <w:bodyDiv w:val="1"/>
      <w:marLeft w:val="0"/>
      <w:marRight w:val="0"/>
      <w:marTop w:val="0"/>
      <w:marBottom w:val="0"/>
      <w:divBdr>
        <w:top w:val="none" w:sz="0" w:space="0" w:color="auto"/>
        <w:left w:val="none" w:sz="0" w:space="0" w:color="auto"/>
        <w:bottom w:val="none" w:sz="0" w:space="0" w:color="auto"/>
        <w:right w:val="none" w:sz="0" w:space="0" w:color="auto"/>
      </w:divBdr>
    </w:div>
    <w:div w:id="458960056">
      <w:bodyDiv w:val="1"/>
      <w:marLeft w:val="0"/>
      <w:marRight w:val="0"/>
      <w:marTop w:val="0"/>
      <w:marBottom w:val="0"/>
      <w:divBdr>
        <w:top w:val="none" w:sz="0" w:space="0" w:color="auto"/>
        <w:left w:val="none" w:sz="0" w:space="0" w:color="auto"/>
        <w:bottom w:val="none" w:sz="0" w:space="0" w:color="auto"/>
        <w:right w:val="none" w:sz="0" w:space="0" w:color="auto"/>
      </w:divBdr>
    </w:div>
    <w:div w:id="527717800">
      <w:bodyDiv w:val="1"/>
      <w:marLeft w:val="0"/>
      <w:marRight w:val="0"/>
      <w:marTop w:val="0"/>
      <w:marBottom w:val="0"/>
      <w:divBdr>
        <w:top w:val="none" w:sz="0" w:space="0" w:color="auto"/>
        <w:left w:val="none" w:sz="0" w:space="0" w:color="auto"/>
        <w:bottom w:val="none" w:sz="0" w:space="0" w:color="auto"/>
        <w:right w:val="none" w:sz="0" w:space="0" w:color="auto"/>
      </w:divBdr>
    </w:div>
    <w:div w:id="565188078">
      <w:bodyDiv w:val="1"/>
      <w:marLeft w:val="0"/>
      <w:marRight w:val="0"/>
      <w:marTop w:val="0"/>
      <w:marBottom w:val="0"/>
      <w:divBdr>
        <w:top w:val="none" w:sz="0" w:space="0" w:color="auto"/>
        <w:left w:val="none" w:sz="0" w:space="0" w:color="auto"/>
        <w:bottom w:val="none" w:sz="0" w:space="0" w:color="auto"/>
        <w:right w:val="none" w:sz="0" w:space="0" w:color="auto"/>
      </w:divBdr>
    </w:div>
    <w:div w:id="641735697">
      <w:bodyDiv w:val="1"/>
      <w:marLeft w:val="0"/>
      <w:marRight w:val="0"/>
      <w:marTop w:val="0"/>
      <w:marBottom w:val="0"/>
      <w:divBdr>
        <w:top w:val="none" w:sz="0" w:space="0" w:color="auto"/>
        <w:left w:val="none" w:sz="0" w:space="0" w:color="auto"/>
        <w:bottom w:val="none" w:sz="0" w:space="0" w:color="auto"/>
        <w:right w:val="none" w:sz="0" w:space="0" w:color="auto"/>
      </w:divBdr>
    </w:div>
    <w:div w:id="662197267">
      <w:bodyDiv w:val="1"/>
      <w:marLeft w:val="0"/>
      <w:marRight w:val="0"/>
      <w:marTop w:val="0"/>
      <w:marBottom w:val="0"/>
      <w:divBdr>
        <w:top w:val="none" w:sz="0" w:space="0" w:color="auto"/>
        <w:left w:val="none" w:sz="0" w:space="0" w:color="auto"/>
        <w:bottom w:val="none" w:sz="0" w:space="0" w:color="auto"/>
        <w:right w:val="none" w:sz="0" w:space="0" w:color="auto"/>
      </w:divBdr>
    </w:div>
    <w:div w:id="729572971">
      <w:bodyDiv w:val="1"/>
      <w:marLeft w:val="0"/>
      <w:marRight w:val="0"/>
      <w:marTop w:val="0"/>
      <w:marBottom w:val="0"/>
      <w:divBdr>
        <w:top w:val="none" w:sz="0" w:space="0" w:color="auto"/>
        <w:left w:val="none" w:sz="0" w:space="0" w:color="auto"/>
        <w:bottom w:val="none" w:sz="0" w:space="0" w:color="auto"/>
        <w:right w:val="none" w:sz="0" w:space="0" w:color="auto"/>
      </w:divBdr>
    </w:div>
    <w:div w:id="748574399">
      <w:bodyDiv w:val="1"/>
      <w:marLeft w:val="0"/>
      <w:marRight w:val="0"/>
      <w:marTop w:val="0"/>
      <w:marBottom w:val="0"/>
      <w:divBdr>
        <w:top w:val="none" w:sz="0" w:space="0" w:color="auto"/>
        <w:left w:val="none" w:sz="0" w:space="0" w:color="auto"/>
        <w:bottom w:val="none" w:sz="0" w:space="0" w:color="auto"/>
        <w:right w:val="none" w:sz="0" w:space="0" w:color="auto"/>
      </w:divBdr>
    </w:div>
    <w:div w:id="792211401">
      <w:bodyDiv w:val="1"/>
      <w:marLeft w:val="0"/>
      <w:marRight w:val="0"/>
      <w:marTop w:val="0"/>
      <w:marBottom w:val="0"/>
      <w:divBdr>
        <w:top w:val="none" w:sz="0" w:space="0" w:color="auto"/>
        <w:left w:val="none" w:sz="0" w:space="0" w:color="auto"/>
        <w:bottom w:val="none" w:sz="0" w:space="0" w:color="auto"/>
        <w:right w:val="none" w:sz="0" w:space="0" w:color="auto"/>
      </w:divBdr>
    </w:div>
    <w:div w:id="800419222">
      <w:bodyDiv w:val="1"/>
      <w:marLeft w:val="0"/>
      <w:marRight w:val="0"/>
      <w:marTop w:val="0"/>
      <w:marBottom w:val="0"/>
      <w:divBdr>
        <w:top w:val="none" w:sz="0" w:space="0" w:color="auto"/>
        <w:left w:val="none" w:sz="0" w:space="0" w:color="auto"/>
        <w:bottom w:val="none" w:sz="0" w:space="0" w:color="auto"/>
        <w:right w:val="none" w:sz="0" w:space="0" w:color="auto"/>
      </w:divBdr>
    </w:div>
    <w:div w:id="816075640">
      <w:bodyDiv w:val="1"/>
      <w:marLeft w:val="0"/>
      <w:marRight w:val="0"/>
      <w:marTop w:val="0"/>
      <w:marBottom w:val="0"/>
      <w:divBdr>
        <w:top w:val="none" w:sz="0" w:space="0" w:color="auto"/>
        <w:left w:val="none" w:sz="0" w:space="0" w:color="auto"/>
        <w:bottom w:val="none" w:sz="0" w:space="0" w:color="auto"/>
        <w:right w:val="none" w:sz="0" w:space="0" w:color="auto"/>
      </w:divBdr>
    </w:div>
    <w:div w:id="828406961">
      <w:bodyDiv w:val="1"/>
      <w:marLeft w:val="0"/>
      <w:marRight w:val="0"/>
      <w:marTop w:val="0"/>
      <w:marBottom w:val="0"/>
      <w:divBdr>
        <w:top w:val="none" w:sz="0" w:space="0" w:color="auto"/>
        <w:left w:val="none" w:sz="0" w:space="0" w:color="auto"/>
        <w:bottom w:val="none" w:sz="0" w:space="0" w:color="auto"/>
        <w:right w:val="none" w:sz="0" w:space="0" w:color="auto"/>
      </w:divBdr>
    </w:div>
    <w:div w:id="844635504">
      <w:bodyDiv w:val="1"/>
      <w:marLeft w:val="0"/>
      <w:marRight w:val="0"/>
      <w:marTop w:val="0"/>
      <w:marBottom w:val="0"/>
      <w:divBdr>
        <w:top w:val="none" w:sz="0" w:space="0" w:color="auto"/>
        <w:left w:val="none" w:sz="0" w:space="0" w:color="auto"/>
        <w:bottom w:val="none" w:sz="0" w:space="0" w:color="auto"/>
        <w:right w:val="none" w:sz="0" w:space="0" w:color="auto"/>
      </w:divBdr>
    </w:div>
    <w:div w:id="852378410">
      <w:bodyDiv w:val="1"/>
      <w:marLeft w:val="0"/>
      <w:marRight w:val="0"/>
      <w:marTop w:val="0"/>
      <w:marBottom w:val="0"/>
      <w:divBdr>
        <w:top w:val="none" w:sz="0" w:space="0" w:color="auto"/>
        <w:left w:val="none" w:sz="0" w:space="0" w:color="auto"/>
        <w:bottom w:val="none" w:sz="0" w:space="0" w:color="auto"/>
        <w:right w:val="none" w:sz="0" w:space="0" w:color="auto"/>
      </w:divBdr>
    </w:div>
    <w:div w:id="960303810">
      <w:bodyDiv w:val="1"/>
      <w:marLeft w:val="0"/>
      <w:marRight w:val="0"/>
      <w:marTop w:val="0"/>
      <w:marBottom w:val="0"/>
      <w:divBdr>
        <w:top w:val="none" w:sz="0" w:space="0" w:color="auto"/>
        <w:left w:val="none" w:sz="0" w:space="0" w:color="auto"/>
        <w:bottom w:val="none" w:sz="0" w:space="0" w:color="auto"/>
        <w:right w:val="none" w:sz="0" w:space="0" w:color="auto"/>
      </w:divBdr>
    </w:div>
    <w:div w:id="986976793">
      <w:bodyDiv w:val="1"/>
      <w:marLeft w:val="0"/>
      <w:marRight w:val="0"/>
      <w:marTop w:val="0"/>
      <w:marBottom w:val="0"/>
      <w:divBdr>
        <w:top w:val="none" w:sz="0" w:space="0" w:color="auto"/>
        <w:left w:val="none" w:sz="0" w:space="0" w:color="auto"/>
        <w:bottom w:val="none" w:sz="0" w:space="0" w:color="auto"/>
        <w:right w:val="none" w:sz="0" w:space="0" w:color="auto"/>
      </w:divBdr>
    </w:div>
    <w:div w:id="988095267">
      <w:bodyDiv w:val="1"/>
      <w:marLeft w:val="0"/>
      <w:marRight w:val="0"/>
      <w:marTop w:val="0"/>
      <w:marBottom w:val="0"/>
      <w:divBdr>
        <w:top w:val="none" w:sz="0" w:space="0" w:color="auto"/>
        <w:left w:val="none" w:sz="0" w:space="0" w:color="auto"/>
        <w:bottom w:val="none" w:sz="0" w:space="0" w:color="auto"/>
        <w:right w:val="none" w:sz="0" w:space="0" w:color="auto"/>
      </w:divBdr>
    </w:div>
    <w:div w:id="1014267472">
      <w:bodyDiv w:val="1"/>
      <w:marLeft w:val="0"/>
      <w:marRight w:val="0"/>
      <w:marTop w:val="0"/>
      <w:marBottom w:val="0"/>
      <w:divBdr>
        <w:top w:val="none" w:sz="0" w:space="0" w:color="auto"/>
        <w:left w:val="none" w:sz="0" w:space="0" w:color="auto"/>
        <w:bottom w:val="none" w:sz="0" w:space="0" w:color="auto"/>
        <w:right w:val="none" w:sz="0" w:space="0" w:color="auto"/>
      </w:divBdr>
    </w:div>
    <w:div w:id="1017345537">
      <w:bodyDiv w:val="1"/>
      <w:marLeft w:val="0"/>
      <w:marRight w:val="0"/>
      <w:marTop w:val="0"/>
      <w:marBottom w:val="0"/>
      <w:divBdr>
        <w:top w:val="none" w:sz="0" w:space="0" w:color="auto"/>
        <w:left w:val="none" w:sz="0" w:space="0" w:color="auto"/>
        <w:bottom w:val="none" w:sz="0" w:space="0" w:color="auto"/>
        <w:right w:val="none" w:sz="0" w:space="0" w:color="auto"/>
      </w:divBdr>
    </w:div>
    <w:div w:id="1051152060">
      <w:bodyDiv w:val="1"/>
      <w:marLeft w:val="0"/>
      <w:marRight w:val="0"/>
      <w:marTop w:val="0"/>
      <w:marBottom w:val="0"/>
      <w:divBdr>
        <w:top w:val="none" w:sz="0" w:space="0" w:color="auto"/>
        <w:left w:val="none" w:sz="0" w:space="0" w:color="auto"/>
        <w:bottom w:val="none" w:sz="0" w:space="0" w:color="auto"/>
        <w:right w:val="none" w:sz="0" w:space="0" w:color="auto"/>
      </w:divBdr>
    </w:div>
    <w:div w:id="1113785585">
      <w:bodyDiv w:val="1"/>
      <w:marLeft w:val="0"/>
      <w:marRight w:val="0"/>
      <w:marTop w:val="0"/>
      <w:marBottom w:val="0"/>
      <w:divBdr>
        <w:top w:val="none" w:sz="0" w:space="0" w:color="auto"/>
        <w:left w:val="none" w:sz="0" w:space="0" w:color="auto"/>
        <w:bottom w:val="none" w:sz="0" w:space="0" w:color="auto"/>
        <w:right w:val="none" w:sz="0" w:space="0" w:color="auto"/>
      </w:divBdr>
    </w:div>
    <w:div w:id="1138767848">
      <w:bodyDiv w:val="1"/>
      <w:marLeft w:val="0"/>
      <w:marRight w:val="0"/>
      <w:marTop w:val="0"/>
      <w:marBottom w:val="0"/>
      <w:divBdr>
        <w:top w:val="none" w:sz="0" w:space="0" w:color="auto"/>
        <w:left w:val="none" w:sz="0" w:space="0" w:color="auto"/>
        <w:bottom w:val="none" w:sz="0" w:space="0" w:color="auto"/>
        <w:right w:val="none" w:sz="0" w:space="0" w:color="auto"/>
      </w:divBdr>
    </w:div>
    <w:div w:id="1187719448">
      <w:bodyDiv w:val="1"/>
      <w:marLeft w:val="0"/>
      <w:marRight w:val="0"/>
      <w:marTop w:val="0"/>
      <w:marBottom w:val="0"/>
      <w:divBdr>
        <w:top w:val="none" w:sz="0" w:space="0" w:color="auto"/>
        <w:left w:val="none" w:sz="0" w:space="0" w:color="auto"/>
        <w:bottom w:val="none" w:sz="0" w:space="0" w:color="auto"/>
        <w:right w:val="none" w:sz="0" w:space="0" w:color="auto"/>
      </w:divBdr>
    </w:div>
    <w:div w:id="1217205265">
      <w:bodyDiv w:val="1"/>
      <w:marLeft w:val="0"/>
      <w:marRight w:val="0"/>
      <w:marTop w:val="0"/>
      <w:marBottom w:val="0"/>
      <w:divBdr>
        <w:top w:val="none" w:sz="0" w:space="0" w:color="auto"/>
        <w:left w:val="none" w:sz="0" w:space="0" w:color="auto"/>
        <w:bottom w:val="none" w:sz="0" w:space="0" w:color="auto"/>
        <w:right w:val="none" w:sz="0" w:space="0" w:color="auto"/>
      </w:divBdr>
    </w:div>
    <w:div w:id="1231035154">
      <w:bodyDiv w:val="1"/>
      <w:marLeft w:val="0"/>
      <w:marRight w:val="0"/>
      <w:marTop w:val="0"/>
      <w:marBottom w:val="0"/>
      <w:divBdr>
        <w:top w:val="none" w:sz="0" w:space="0" w:color="auto"/>
        <w:left w:val="none" w:sz="0" w:space="0" w:color="auto"/>
        <w:bottom w:val="none" w:sz="0" w:space="0" w:color="auto"/>
        <w:right w:val="none" w:sz="0" w:space="0" w:color="auto"/>
      </w:divBdr>
    </w:div>
    <w:div w:id="1304236348">
      <w:bodyDiv w:val="1"/>
      <w:marLeft w:val="0"/>
      <w:marRight w:val="0"/>
      <w:marTop w:val="0"/>
      <w:marBottom w:val="0"/>
      <w:divBdr>
        <w:top w:val="none" w:sz="0" w:space="0" w:color="auto"/>
        <w:left w:val="none" w:sz="0" w:space="0" w:color="auto"/>
        <w:bottom w:val="none" w:sz="0" w:space="0" w:color="auto"/>
        <w:right w:val="none" w:sz="0" w:space="0" w:color="auto"/>
      </w:divBdr>
    </w:div>
    <w:div w:id="1474832544">
      <w:bodyDiv w:val="1"/>
      <w:marLeft w:val="0"/>
      <w:marRight w:val="0"/>
      <w:marTop w:val="0"/>
      <w:marBottom w:val="0"/>
      <w:divBdr>
        <w:top w:val="none" w:sz="0" w:space="0" w:color="auto"/>
        <w:left w:val="none" w:sz="0" w:space="0" w:color="auto"/>
        <w:bottom w:val="none" w:sz="0" w:space="0" w:color="auto"/>
        <w:right w:val="none" w:sz="0" w:space="0" w:color="auto"/>
      </w:divBdr>
    </w:div>
    <w:div w:id="1479153018">
      <w:bodyDiv w:val="1"/>
      <w:marLeft w:val="0"/>
      <w:marRight w:val="0"/>
      <w:marTop w:val="0"/>
      <w:marBottom w:val="0"/>
      <w:divBdr>
        <w:top w:val="none" w:sz="0" w:space="0" w:color="auto"/>
        <w:left w:val="none" w:sz="0" w:space="0" w:color="auto"/>
        <w:bottom w:val="none" w:sz="0" w:space="0" w:color="auto"/>
        <w:right w:val="none" w:sz="0" w:space="0" w:color="auto"/>
      </w:divBdr>
    </w:div>
    <w:div w:id="1519930755">
      <w:bodyDiv w:val="1"/>
      <w:marLeft w:val="0"/>
      <w:marRight w:val="0"/>
      <w:marTop w:val="0"/>
      <w:marBottom w:val="0"/>
      <w:divBdr>
        <w:top w:val="none" w:sz="0" w:space="0" w:color="auto"/>
        <w:left w:val="none" w:sz="0" w:space="0" w:color="auto"/>
        <w:bottom w:val="none" w:sz="0" w:space="0" w:color="auto"/>
        <w:right w:val="none" w:sz="0" w:space="0" w:color="auto"/>
      </w:divBdr>
    </w:div>
    <w:div w:id="1605843762">
      <w:bodyDiv w:val="1"/>
      <w:marLeft w:val="0"/>
      <w:marRight w:val="0"/>
      <w:marTop w:val="0"/>
      <w:marBottom w:val="0"/>
      <w:divBdr>
        <w:top w:val="none" w:sz="0" w:space="0" w:color="auto"/>
        <w:left w:val="none" w:sz="0" w:space="0" w:color="auto"/>
        <w:bottom w:val="none" w:sz="0" w:space="0" w:color="auto"/>
        <w:right w:val="none" w:sz="0" w:space="0" w:color="auto"/>
      </w:divBdr>
    </w:div>
    <w:div w:id="1619681376">
      <w:bodyDiv w:val="1"/>
      <w:marLeft w:val="0"/>
      <w:marRight w:val="0"/>
      <w:marTop w:val="0"/>
      <w:marBottom w:val="0"/>
      <w:divBdr>
        <w:top w:val="none" w:sz="0" w:space="0" w:color="auto"/>
        <w:left w:val="none" w:sz="0" w:space="0" w:color="auto"/>
        <w:bottom w:val="none" w:sz="0" w:space="0" w:color="auto"/>
        <w:right w:val="none" w:sz="0" w:space="0" w:color="auto"/>
      </w:divBdr>
    </w:div>
    <w:div w:id="1632973457">
      <w:bodyDiv w:val="1"/>
      <w:marLeft w:val="0"/>
      <w:marRight w:val="0"/>
      <w:marTop w:val="0"/>
      <w:marBottom w:val="0"/>
      <w:divBdr>
        <w:top w:val="none" w:sz="0" w:space="0" w:color="auto"/>
        <w:left w:val="none" w:sz="0" w:space="0" w:color="auto"/>
        <w:bottom w:val="none" w:sz="0" w:space="0" w:color="auto"/>
        <w:right w:val="none" w:sz="0" w:space="0" w:color="auto"/>
      </w:divBdr>
    </w:div>
    <w:div w:id="1639605270">
      <w:bodyDiv w:val="1"/>
      <w:marLeft w:val="0"/>
      <w:marRight w:val="0"/>
      <w:marTop w:val="0"/>
      <w:marBottom w:val="0"/>
      <w:divBdr>
        <w:top w:val="none" w:sz="0" w:space="0" w:color="auto"/>
        <w:left w:val="none" w:sz="0" w:space="0" w:color="auto"/>
        <w:bottom w:val="none" w:sz="0" w:space="0" w:color="auto"/>
        <w:right w:val="none" w:sz="0" w:space="0" w:color="auto"/>
      </w:divBdr>
      <w:divsChild>
        <w:div w:id="185683005">
          <w:marLeft w:val="0"/>
          <w:marRight w:val="0"/>
          <w:marTop w:val="0"/>
          <w:marBottom w:val="0"/>
          <w:divBdr>
            <w:top w:val="none" w:sz="0" w:space="0" w:color="auto"/>
            <w:left w:val="none" w:sz="0" w:space="0" w:color="auto"/>
            <w:bottom w:val="none" w:sz="0" w:space="0" w:color="auto"/>
            <w:right w:val="none" w:sz="0" w:space="0" w:color="auto"/>
          </w:divBdr>
        </w:div>
      </w:divsChild>
    </w:div>
    <w:div w:id="1818764933">
      <w:bodyDiv w:val="1"/>
      <w:marLeft w:val="0"/>
      <w:marRight w:val="0"/>
      <w:marTop w:val="0"/>
      <w:marBottom w:val="0"/>
      <w:divBdr>
        <w:top w:val="none" w:sz="0" w:space="0" w:color="auto"/>
        <w:left w:val="none" w:sz="0" w:space="0" w:color="auto"/>
        <w:bottom w:val="none" w:sz="0" w:space="0" w:color="auto"/>
        <w:right w:val="none" w:sz="0" w:space="0" w:color="auto"/>
      </w:divBdr>
    </w:div>
    <w:div w:id="1830898983">
      <w:bodyDiv w:val="1"/>
      <w:marLeft w:val="0"/>
      <w:marRight w:val="0"/>
      <w:marTop w:val="0"/>
      <w:marBottom w:val="0"/>
      <w:divBdr>
        <w:top w:val="none" w:sz="0" w:space="0" w:color="auto"/>
        <w:left w:val="none" w:sz="0" w:space="0" w:color="auto"/>
        <w:bottom w:val="none" w:sz="0" w:space="0" w:color="auto"/>
        <w:right w:val="none" w:sz="0" w:space="0" w:color="auto"/>
      </w:divBdr>
    </w:div>
    <w:div w:id="1866091339">
      <w:bodyDiv w:val="1"/>
      <w:marLeft w:val="0"/>
      <w:marRight w:val="0"/>
      <w:marTop w:val="0"/>
      <w:marBottom w:val="0"/>
      <w:divBdr>
        <w:top w:val="none" w:sz="0" w:space="0" w:color="auto"/>
        <w:left w:val="none" w:sz="0" w:space="0" w:color="auto"/>
        <w:bottom w:val="none" w:sz="0" w:space="0" w:color="auto"/>
        <w:right w:val="none" w:sz="0" w:space="0" w:color="auto"/>
      </w:divBdr>
      <w:divsChild>
        <w:div w:id="14427548">
          <w:marLeft w:val="0"/>
          <w:marRight w:val="0"/>
          <w:marTop w:val="0"/>
          <w:marBottom w:val="0"/>
          <w:divBdr>
            <w:top w:val="none" w:sz="0" w:space="0" w:color="auto"/>
            <w:left w:val="none" w:sz="0" w:space="0" w:color="auto"/>
            <w:bottom w:val="none" w:sz="0" w:space="0" w:color="auto"/>
            <w:right w:val="none" w:sz="0" w:space="0" w:color="auto"/>
          </w:divBdr>
          <w:divsChild>
            <w:div w:id="1898467817">
              <w:marLeft w:val="0"/>
              <w:marRight w:val="0"/>
              <w:marTop w:val="0"/>
              <w:marBottom w:val="0"/>
              <w:divBdr>
                <w:top w:val="none" w:sz="0" w:space="0" w:color="auto"/>
                <w:left w:val="none" w:sz="0" w:space="0" w:color="auto"/>
                <w:bottom w:val="none" w:sz="0" w:space="0" w:color="auto"/>
                <w:right w:val="none" w:sz="0" w:space="0" w:color="auto"/>
              </w:divBdr>
            </w:div>
          </w:divsChild>
        </w:div>
        <w:div w:id="163667805">
          <w:marLeft w:val="0"/>
          <w:marRight w:val="0"/>
          <w:marTop w:val="0"/>
          <w:marBottom w:val="0"/>
          <w:divBdr>
            <w:top w:val="none" w:sz="0" w:space="0" w:color="auto"/>
            <w:left w:val="none" w:sz="0" w:space="0" w:color="auto"/>
            <w:bottom w:val="none" w:sz="0" w:space="0" w:color="auto"/>
            <w:right w:val="none" w:sz="0" w:space="0" w:color="auto"/>
          </w:divBdr>
        </w:div>
        <w:div w:id="377512663">
          <w:marLeft w:val="0"/>
          <w:marRight w:val="0"/>
          <w:marTop w:val="0"/>
          <w:marBottom w:val="0"/>
          <w:divBdr>
            <w:top w:val="none" w:sz="0" w:space="0" w:color="auto"/>
            <w:left w:val="none" w:sz="0" w:space="0" w:color="auto"/>
            <w:bottom w:val="none" w:sz="0" w:space="0" w:color="auto"/>
            <w:right w:val="none" w:sz="0" w:space="0" w:color="auto"/>
          </w:divBdr>
          <w:divsChild>
            <w:div w:id="1476948724">
              <w:marLeft w:val="0"/>
              <w:marRight w:val="0"/>
              <w:marTop w:val="0"/>
              <w:marBottom w:val="0"/>
              <w:divBdr>
                <w:top w:val="none" w:sz="0" w:space="0" w:color="auto"/>
                <w:left w:val="none" w:sz="0" w:space="0" w:color="auto"/>
                <w:bottom w:val="none" w:sz="0" w:space="0" w:color="auto"/>
                <w:right w:val="none" w:sz="0" w:space="0" w:color="auto"/>
              </w:divBdr>
            </w:div>
          </w:divsChild>
        </w:div>
        <w:div w:id="448933496">
          <w:marLeft w:val="0"/>
          <w:marRight w:val="0"/>
          <w:marTop w:val="0"/>
          <w:marBottom w:val="0"/>
          <w:divBdr>
            <w:top w:val="none" w:sz="0" w:space="0" w:color="auto"/>
            <w:left w:val="none" w:sz="0" w:space="0" w:color="auto"/>
            <w:bottom w:val="none" w:sz="0" w:space="0" w:color="auto"/>
            <w:right w:val="none" w:sz="0" w:space="0" w:color="auto"/>
          </w:divBdr>
        </w:div>
        <w:div w:id="1349018326">
          <w:marLeft w:val="0"/>
          <w:marRight w:val="0"/>
          <w:marTop w:val="0"/>
          <w:marBottom w:val="0"/>
          <w:divBdr>
            <w:top w:val="none" w:sz="0" w:space="0" w:color="auto"/>
            <w:left w:val="none" w:sz="0" w:space="0" w:color="auto"/>
            <w:bottom w:val="none" w:sz="0" w:space="0" w:color="auto"/>
            <w:right w:val="none" w:sz="0" w:space="0" w:color="auto"/>
          </w:divBdr>
        </w:div>
        <w:div w:id="1926765597">
          <w:marLeft w:val="0"/>
          <w:marRight w:val="0"/>
          <w:marTop w:val="0"/>
          <w:marBottom w:val="0"/>
          <w:divBdr>
            <w:top w:val="none" w:sz="0" w:space="0" w:color="auto"/>
            <w:left w:val="none" w:sz="0" w:space="0" w:color="auto"/>
            <w:bottom w:val="none" w:sz="0" w:space="0" w:color="auto"/>
            <w:right w:val="none" w:sz="0" w:space="0" w:color="auto"/>
          </w:divBdr>
        </w:div>
      </w:divsChild>
    </w:div>
    <w:div w:id="1896232206">
      <w:bodyDiv w:val="1"/>
      <w:marLeft w:val="0"/>
      <w:marRight w:val="0"/>
      <w:marTop w:val="0"/>
      <w:marBottom w:val="0"/>
      <w:divBdr>
        <w:top w:val="none" w:sz="0" w:space="0" w:color="auto"/>
        <w:left w:val="none" w:sz="0" w:space="0" w:color="auto"/>
        <w:bottom w:val="none" w:sz="0" w:space="0" w:color="auto"/>
        <w:right w:val="none" w:sz="0" w:space="0" w:color="auto"/>
      </w:divBdr>
    </w:div>
    <w:div w:id="1973899149">
      <w:bodyDiv w:val="1"/>
      <w:marLeft w:val="0"/>
      <w:marRight w:val="0"/>
      <w:marTop w:val="0"/>
      <w:marBottom w:val="0"/>
      <w:divBdr>
        <w:top w:val="none" w:sz="0" w:space="0" w:color="auto"/>
        <w:left w:val="none" w:sz="0" w:space="0" w:color="auto"/>
        <w:bottom w:val="none" w:sz="0" w:space="0" w:color="auto"/>
        <w:right w:val="none" w:sz="0" w:space="0" w:color="auto"/>
      </w:divBdr>
    </w:div>
    <w:div w:id="2016572871">
      <w:bodyDiv w:val="1"/>
      <w:marLeft w:val="0"/>
      <w:marRight w:val="0"/>
      <w:marTop w:val="0"/>
      <w:marBottom w:val="0"/>
      <w:divBdr>
        <w:top w:val="none" w:sz="0" w:space="0" w:color="auto"/>
        <w:left w:val="none" w:sz="0" w:space="0" w:color="auto"/>
        <w:bottom w:val="none" w:sz="0" w:space="0" w:color="auto"/>
        <w:right w:val="none" w:sz="0" w:space="0" w:color="auto"/>
      </w:divBdr>
    </w:div>
    <w:div w:id="2022120333">
      <w:bodyDiv w:val="1"/>
      <w:marLeft w:val="0"/>
      <w:marRight w:val="0"/>
      <w:marTop w:val="0"/>
      <w:marBottom w:val="0"/>
      <w:divBdr>
        <w:top w:val="none" w:sz="0" w:space="0" w:color="auto"/>
        <w:left w:val="none" w:sz="0" w:space="0" w:color="auto"/>
        <w:bottom w:val="none" w:sz="0" w:space="0" w:color="auto"/>
        <w:right w:val="none" w:sz="0" w:space="0" w:color="auto"/>
      </w:divBdr>
    </w:div>
    <w:div w:id="2038239903">
      <w:bodyDiv w:val="1"/>
      <w:marLeft w:val="0"/>
      <w:marRight w:val="0"/>
      <w:marTop w:val="0"/>
      <w:marBottom w:val="0"/>
      <w:divBdr>
        <w:top w:val="none" w:sz="0" w:space="0" w:color="auto"/>
        <w:left w:val="none" w:sz="0" w:space="0" w:color="auto"/>
        <w:bottom w:val="none" w:sz="0" w:space="0" w:color="auto"/>
        <w:right w:val="none" w:sz="0" w:space="0" w:color="auto"/>
      </w:divBdr>
      <w:divsChild>
        <w:div w:id="1250506645">
          <w:marLeft w:val="0"/>
          <w:marRight w:val="0"/>
          <w:marTop w:val="0"/>
          <w:marBottom w:val="200"/>
          <w:divBdr>
            <w:top w:val="none" w:sz="0" w:space="0" w:color="auto"/>
            <w:left w:val="none" w:sz="0" w:space="0" w:color="auto"/>
            <w:bottom w:val="none" w:sz="0" w:space="0" w:color="auto"/>
            <w:right w:val="none" w:sz="0" w:space="0" w:color="auto"/>
          </w:divBdr>
        </w:div>
        <w:div w:id="1959339042">
          <w:marLeft w:val="0"/>
          <w:marRight w:val="0"/>
          <w:marTop w:val="0"/>
          <w:marBottom w:val="200"/>
          <w:divBdr>
            <w:top w:val="none" w:sz="0" w:space="0" w:color="auto"/>
            <w:left w:val="none" w:sz="0" w:space="0" w:color="auto"/>
            <w:bottom w:val="none" w:sz="0" w:space="0" w:color="auto"/>
            <w:right w:val="none" w:sz="0" w:space="0" w:color="auto"/>
          </w:divBdr>
        </w:div>
      </w:divsChild>
    </w:div>
    <w:div w:id="2066678239">
      <w:bodyDiv w:val="1"/>
      <w:marLeft w:val="0"/>
      <w:marRight w:val="0"/>
      <w:marTop w:val="0"/>
      <w:marBottom w:val="0"/>
      <w:divBdr>
        <w:top w:val="none" w:sz="0" w:space="0" w:color="auto"/>
        <w:left w:val="none" w:sz="0" w:space="0" w:color="auto"/>
        <w:bottom w:val="none" w:sz="0" w:space="0" w:color="auto"/>
        <w:right w:val="none" w:sz="0" w:space="0" w:color="auto"/>
      </w:divBdr>
    </w:div>
    <w:div w:id="212187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F036FBB7785744B8D5E4D3CA59AF91" ma:contentTypeVersion="10" ma:contentTypeDescription="Create a new document." ma:contentTypeScope="" ma:versionID="b0e8c41079422f9efabbdab1303b2400">
  <xsd:schema xmlns:xsd="http://www.w3.org/2001/XMLSchema" xmlns:xs="http://www.w3.org/2001/XMLSchema" xmlns:p="http://schemas.microsoft.com/office/2006/metadata/properties" xmlns:ns3="6bcf1606-d4d1-434e-b058-1f4b1fd7aa00" targetNamespace="http://schemas.microsoft.com/office/2006/metadata/properties" ma:root="true" ma:fieldsID="55588fbe594305cb762e1b433e116b0e" ns3:_="">
    <xsd:import namespace="6bcf1606-d4d1-434e-b058-1f4b1fd7aa0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f1606-d4d1-434e-b058-1f4b1fd7aa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E0DA9-9987-4E2B-8351-0324BAEFE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cf1606-d4d1-434e-b058-1f4b1fd7a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6B9764-3A70-429A-9FF5-7E051435C83B}">
  <ds:schemaRefs>
    <ds:schemaRef ds:uri="http://schemas.microsoft.com/sharepoint/v3/contenttype/forms"/>
  </ds:schemaRefs>
</ds:datastoreItem>
</file>

<file path=customXml/itemProps3.xml><?xml version="1.0" encoding="utf-8"?>
<ds:datastoreItem xmlns:ds="http://schemas.openxmlformats.org/officeDocument/2006/customXml" ds:itemID="{E1D447E9-0B2F-4773-83AE-8A841813AAFA}">
  <ds:schemaRefs>
    <ds:schemaRef ds:uri="http://purl.org/dc/terms/"/>
    <ds:schemaRef ds:uri="http://schemas.microsoft.com/office/2006/documentManagement/types"/>
    <ds:schemaRef ds:uri="http://purl.org/dc/elements/1.1/"/>
    <ds:schemaRef ds:uri="http://purl.org/dc/dcmitype/"/>
    <ds:schemaRef ds:uri="6bcf1606-d4d1-434e-b058-1f4b1fd7aa00"/>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4C2C5AD-1A22-4DDE-ADA0-D0B0B24C3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14</Pages>
  <Words>5635</Words>
  <Characters>32120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IPERS</Company>
  <LinksUpToDate>false</LinksUpToDate>
  <CharactersWithSpaces>37680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Melinda McElroy</dc:creator>
  <cp:keywords/>
  <cp:lastModifiedBy>Karl Koch</cp:lastModifiedBy>
  <cp:revision>7</cp:revision>
  <cp:lastPrinted>2017-11-13T20:09:00Z</cp:lastPrinted>
  <dcterms:created xsi:type="dcterms:W3CDTF">2020-10-28T14:16:00Z</dcterms:created>
  <dcterms:modified xsi:type="dcterms:W3CDTF">2020-10-28T21:23:00Z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0x010100A7F036FBB7785744B8D5E4D3CA59AF91</vt:lpwstr>
  </property>
</Properties>
</file>